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90" w:rsidRDefault="00F97390" w:rsidP="00E933B0">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Conditions d'enregistrement pour les entreprises de production étrangères de noix et de graines importéeset points de contrôle</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F97390" w:rsidRDefault="00F97390">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Instructions pour remplir le formulaire :</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Conformément au </w:t>
      </w:r>
      <w:r>
        <w:rPr>
          <w:rFonts w:ascii="方正仿宋_GBK" w:eastAsia="方正仿宋_GBK" w:cs="Times New Roman" w:hint="eastAsia"/>
          <w:sz w:val="24"/>
          <w:szCs w:val="24"/>
        </w:rPr>
        <w:t xml:space="preserve">"Règlement sur l'enregistrement et la gestion des entreprises de production à l'étranger de produits alimentaires importés de la République populaire de Chine" (Ordonnance générale des douanes n° 248) </w:t>
      </w:r>
      <w:r>
        <w:rPr>
          <w:rFonts w:ascii="Times New Roman" w:eastAsia="方正仿宋_GBK" w:cs="Times New Roman"/>
          <w:color w:val="000000"/>
          <w:kern w:val="0"/>
          <w:sz w:val="24"/>
          <w:szCs w:val="24"/>
        </w:rPr>
        <w:t>, les entreprises étrangères de production de noix et de grai</w:t>
      </w:r>
      <w:bookmarkStart w:id="0" w:name="_GoBack"/>
      <w:bookmarkEnd w:id="0"/>
      <w:r>
        <w:rPr>
          <w:rFonts w:ascii="Times New Roman" w:eastAsia="方正仿宋_GBK" w:cs="Times New Roman"/>
          <w:color w:val="000000"/>
          <w:kern w:val="0"/>
          <w:sz w:val="24"/>
          <w:szCs w:val="24"/>
        </w:rPr>
        <w:t xml:space="preserve">nes qui demandent à être enregistrées en Chine doivent établir un système efficace de gestion et de protection de la sécurité sanitaire et de l'hygiène alimentaire pour garantir que les aliments exportés vers la Chine sont conformes aux lois et réglementations chinoises pertinentes ainsi qu'aux normes nationales de sécurité alimentaire, et répondent aux exigences pertinentes en matière d'inspection et de quarantaine convenues entre l'Administration générale des douanes et les autorités compétentes de le pays (la région) où il se trouve. Ce formulaire est destiné aux autorités compétentes à l'étranger en charge des noix et graines importées pour effectuer des inspections officielles </w:t>
      </w:r>
      <w:r>
        <w:rPr>
          <w:rFonts w:ascii="Times New Roman" w:eastAsia="方正仿宋_GBK" w:cs="Times New Roman"/>
          <w:color w:val="000000"/>
          <w:kern w:val="0"/>
          <w:sz w:val="24"/>
          <w:szCs w:val="24"/>
        </w:rPr>
        <w:lastRenderedPageBreak/>
        <w:t>des entreprises de production de noix et de graines sur la base des principales conditions et bases énumérées, et en même temps par rapport aux points d'examen, de la production de noix et de graines à l'étranger ; les entreprises doivent, sur la base des principales conditions et bases énumérées, remplir et soumettre les pièces justificatives et procéder à un auto-examen par rapport aux points d'examen pour l'auto-évaluation avant que l'entreprise ne demande son enregistrement.</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autorités compétentes étrangères et les entreprises étrangères de production de noix et de graines doivent établir honnêtement leur conformité sur la base de la situation réelle de l'inspection comparative.</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documents de certification doit être soumis.</w:t>
      </w:r>
    </w:p>
    <w:p w:rsidR="00F97390" w:rsidRDefault="00F97390">
      <w:pPr>
        <w:widowControl/>
        <w:spacing w:line="560" w:lineRule="exact"/>
        <w:ind w:firstLineChars="200" w:firstLine="480"/>
        <w:rPr>
          <w:rFonts w:ascii="Times New Roman" w:eastAsia="宋体" w:cs="Times New Roman"/>
          <w:color w:val="000000"/>
          <w:kern w:val="0"/>
          <w:sz w:val="27"/>
          <w:szCs w:val="27"/>
        </w:rPr>
      </w:pPr>
      <w:r>
        <w:rPr>
          <w:rFonts w:ascii="Times New Roman" w:eastAsia="方正仿宋_GBK" w:cs="Times New Roman"/>
          <w:color w:val="000000"/>
          <w:kern w:val="0"/>
          <w:sz w:val="24"/>
          <w:szCs w:val="24"/>
        </w:rPr>
        <w:t>Les noix font référence aux graines de plantes ligneuses à coque dure, notamment les noix, les châtaignes, les noyaux d'abricots, les noyaux d'amandes, les noix de pécan, les pistaches, la torreya, les noix de macadamia, les pignons de pin, etc. Les graines font référence aux graines de melons, de fruits, de légumes et d'autres plantes, notamment les graines de pastèque, les graines de citrouille, etc. Les aliments à base de noix et de graines sont des aliments transformés à partir de noix, de graines ou de leurs noyaux comme matières premières principales.</w:t>
      </w:r>
    </w:p>
    <w:p w:rsidR="00F97390" w:rsidRDefault="00F97390">
      <w:pPr>
        <w:widowControl/>
        <w:spacing w:line="324" w:lineRule="atLeast"/>
        <w:jc w:val="center"/>
        <w:rPr>
          <w:rFonts w:ascii="Times New Roman" w:eastAsia="黑体" w:cs="Times New Roman"/>
          <w:color w:val="000000"/>
          <w:kern w:val="0"/>
          <w:sz w:val="44"/>
          <w:szCs w:val="4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96"/>
        <w:gridCol w:w="2676"/>
        <w:gridCol w:w="3548"/>
        <w:gridCol w:w="3585"/>
        <w:gridCol w:w="1418"/>
        <w:gridCol w:w="1065"/>
      </w:tblGrid>
      <w:tr w:rsidR="00F97390">
        <w:trPr>
          <w:trHeight w:val="39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projet</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Conditions et base</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Remplir les exigences et les documents justificatifs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Points de révision</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Détermination de la conformité</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Remarque</w:t>
            </w:r>
          </w:p>
        </w:tc>
      </w:tr>
      <w:tr w:rsidR="00F97390">
        <w:trPr>
          <w:trHeight w:val="375"/>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t>1. Situation de base de l'entreprise</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Situation de base de l'entreprise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Protocole d'inspection et de quarantaine sur les fruits à coque et les graines exportés vers la Chine, signé entre l'autorité compétente du pays demandeur et l'Administration générale des douanes.</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1.1.1 Remplissez 1. Formulaire d'informations de base pour les entreprises de production étrangères de noix et de graines importées. 1.1.2 Fournir des informations sur la production et l'exploitation des 2 années précédentes à compter de la date de l'examen (si l'entreprise a été créée il y a moins de 2 ans, fournir des informations depuis la création de l'entreprise), y compris la capacité de production, la production annuelle réelle (statistiques par variété). ), volume des exportations (le cas échéant) Variété et statistiques nationales), etc.</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entreprises doivent remplir les informations de manière véridique et les informations de base doivent être cohérentes avec les informations soumises par les autorités compétentes du pays exportateur et avec les conditions réelles de production et de transformation.</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noix et graines dont l'exportation vers la Chine est prévue doivent être conformes à la portée du produit stipulé dans les accords, protocoles, mémorandums, etc. pertinents sur l'inspection et la quarantaine des noix et graines exportées vers la Chine.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Système de gestion</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Articles 5, 6, 7 et 8 du "Règlement de la République populaire de </w:t>
            </w:r>
            <w:r>
              <w:rPr>
                <w:rFonts w:ascii="Times New Roman" w:eastAsia="方正仿宋_GBK" w:cs="Times New Roman"/>
                <w:kern w:val="0"/>
                <w:sz w:val="24"/>
                <w:szCs w:val="24"/>
              </w:rPr>
              <w:lastRenderedPageBreak/>
              <w:t>Chine sur l'enregistrement et la gestion des entreprises de production à l'étranger de produits alimentaires importés" (Ordonnance n° 248 de l'Administration générale des douanes).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Protocole d'inspection et de quarantaine sur les fruits à coque et les graines exportés vers la Chine, signé entre l'autorité compétente du pays demandeur et l'Administration générale des douanes.</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1.2 Fournir des documents du système de gestion sur la prévention et le contrôle de la quarantaine </w:t>
            </w:r>
            <w:r>
              <w:rPr>
                <w:rFonts w:ascii="Times New Roman" w:eastAsia="方正仿宋_GBK" w:cs="Times New Roman"/>
                <w:kern w:val="0"/>
                <w:sz w:val="24"/>
                <w:szCs w:val="24"/>
              </w:rPr>
              <w:lastRenderedPageBreak/>
              <w:t>végétale, la gestion de la sécurité alimentaire, la gestion du personnel, l'utilisation de produits chimiques, l'acceptation des matières premières, la gestion de l'entreposage, l'inspection des exportations de produits finis, le rappel de produits non qualifiés , la gestion de la traçabilité, etc.</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Les entreprises doivent établir des documents de système de gestion couvrant, sans toutefois s'y limiter, </w:t>
            </w:r>
            <w:r>
              <w:rPr>
                <w:rFonts w:ascii="Times New Roman" w:eastAsia="方正仿宋_GBK" w:cs="Times New Roman"/>
                <w:kern w:val="0"/>
                <w:sz w:val="24"/>
                <w:szCs w:val="24"/>
              </w:rPr>
              <w:lastRenderedPageBreak/>
              <w:t>la prévention et le contrôle phytosanitaires, la gestion de la sécurité alimentaire, la gestion du personnel, l'utilisation de produits chimiques, l'acceptation des matières premières, la gestion de l'entreposage, l'inspection des exportations de produits finis, le rappel de produits non qualifiés, la gestion de la traçabilité, etc., et les mettre en œuvre efficacement.</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right w:val="single" w:sz="6" w:space="0" w:color="000000"/>
            </w:tcBorders>
            <w:vAlign w:val="center"/>
          </w:tcPr>
          <w:p w:rsidR="00F97390" w:rsidRDefault="00F97390"/>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Structure organisationnelle de gestion</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Protocole d'inspection et de quarantaine sur les fruits à coque et les graines </w:t>
            </w:r>
            <w:r>
              <w:rPr>
                <w:rFonts w:ascii="Times New Roman" w:eastAsia="方正仿宋_GBK" w:cs="Times New Roman"/>
                <w:kern w:val="0"/>
                <w:sz w:val="24"/>
                <w:szCs w:val="24"/>
              </w:rPr>
              <w:lastRenderedPageBreak/>
              <w:t>exportés vers la Chine, signé entre l'autorité compétente du pays demandeur et l'Administration générale des douanes.</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Fournir des informations sur l'organisation de la gestion de l'entreprise et la dotation en personnel des départements ou des postes liés à la gestion de l'hygiène des usines et de la sécurité alimentaire.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Les entreprises devraient créer des départements ou des postes responsables de la gestion de l'hygiène des usines et de la sécurité alimentaire, et les doter de gestionnaires ayant une formation professionnelle liée à l'hygiène des usines et à la sécurité alimentaire.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9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lastRenderedPageBreak/>
              <w:t>2. Emplacement de l'entreprise et disposition de l'atelier</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Sélection du site et environnement de l'usine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et 3.2 dans « Spécifications générales d'hygiène de la norme nationale de sécurité alimentaire pour la production alimentaire »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Fournir un plan d'étage de la zone de l'usine et indiquer les noms des différentes zones d'exploitation.</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2.1.2 Fournir des photos de l'environnement où se trouve l'usine. Les photos doivent indiquer les informations sur l'environnement environnant (zones urbaines, suburbaines, industrielles, agricoles et résidentielles).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L’aménagement de la zone de l’usine répond aux besoins de production et de transformation.</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Il n’y a aucune source de pollution autour de la zone de l’usine.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30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Aménagement de l'atelier</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dans « Spécifications générales d'hygiène de la norme nationale de sécurité alimentaire pour la production alimentaire »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Fournir un plan d'étage de l'atelier, marquant le flux des personnes, la logistique, le débit d'eau, les procédures de traitement et les différentes zones de nettoyage.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 superficie et la hauteur de l'atelier doivent être compatibles avec la capacité de production et l'emplacement des équipements, répondre au flux de processus et aux exigences de sécurité et de santé des produits traités et éviter la contamination croisée.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Les portes et fenêtres pouvant être ouvertes dans l'atelier et le passage le reliant au monde extérieur doivent </w:t>
            </w:r>
            <w:r>
              <w:rPr>
                <w:rFonts w:ascii="Times New Roman" w:eastAsia="方正仿宋_GBK" w:cs="Times New Roman"/>
                <w:kern w:val="0"/>
                <w:sz w:val="24"/>
                <w:szCs w:val="24"/>
              </w:rPr>
              <w:lastRenderedPageBreak/>
              <w:t>être dotés d'installations pour empêcher les insectes, les rats, les oiseaux, les chauves-souris et autres animaux volants.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9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lastRenderedPageBreak/>
              <w:t>3. Installations et équipements</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Équipements de production et de transformation</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dans « Spécifications générales d'hygiène de la norme nationale de sécurité alimentaire pour la production alimentaire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Fournir une liste des principaux équipements et installations, ainsi que des capacités de conception et de traitement.</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entreprises doivent être équipées d'équipements de production adaptés aux capacités de production et de transformation.</w:t>
            </w:r>
          </w:p>
          <w:p w:rsidR="00F97390" w:rsidRDefault="00F97390">
            <w:pPr>
              <w:widowControl/>
              <w:spacing w:line="0" w:lineRule="atLeast"/>
              <w:jc w:val="left"/>
              <w:rPr>
                <w:rFonts w:ascii="Times New Roman" w:eastAsia="方正仿宋_GBK"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Installations d'entreposage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dans « Normes nationales de sécurité alimentaire Spécifications générales d'hygiène pour la production alimentaire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S'il existe un entrepôt frigorifique, veuillez décrire les exigences en matière de contrôle de la température et les méthodes de surveillance. (le cas échéant)</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installations de stockage peuvent répondre aux exigences de base en matière de stockage des produits, de prévention des insectes, de contrôle de la température et de l'humidité.</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8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t>4. Eau/glace/vapeur</w:t>
            </w:r>
          </w:p>
        </w:tc>
      </w:tr>
      <w:tr w:rsidR="00F97390">
        <w:trPr>
          <w:trHeight w:val="30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Eau/vapeur/glace pour la production et la transformation (le cas échéant)</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 Normes nationales de sécurité alimentaire et normes d'hygiène pour l'eau potable » (GB 5749).</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5.1.1 dans « Normes nationales de sécurité alimentaire Spécifications générales d'hygiène pour la </w:t>
            </w:r>
            <w:r>
              <w:rPr>
                <w:rFonts w:ascii="Times New Roman" w:eastAsia="方正仿宋_GBK" w:cs="Times New Roman"/>
                <w:kern w:val="0"/>
                <w:sz w:val="24"/>
                <w:szCs w:val="24"/>
              </w:rPr>
              <w:lastRenderedPageBreak/>
              <w:t>production alimentaire »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4.1.1 Fournir des photos de sources d'eau préparées par vous-même ou d'installations d'approvisionnement en eau secondaire, et expliquer s'il existe une personne dédiée chargée du verrouillage et d'autres mesures de protection des aliments. (le cas échéant)</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4.1.2 Fournir un plan de surveillance de l'eau de production et de traitement et de la glace/vapeur (le cas échéant) en contact direct avec les aliments , y compris les éléments d'inspection bactériologique, les méthodes, la fréquence, les enregistrements et les résultats des tests.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4.1.3 Fournir les additifs de chaudière utilisés lors de la production de vapeur en contact direct avec les aliments et expliquer s'ils répondent aux exigences de production et de transformation des aliments.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Le plan de surveillance de l’eau de production doit couvrir toutes les sorties d’eau de l’usine.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le projet et la méthode répondent aux exigences de la « Norme nationale de sécurité alimentaire et de la norme sur l'eau potable » (GB5749) .</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3. Les installations d'approvisionnement en eau doivent formuler et mettre en œuvre des procédures de contrôle de l'assainissement et disposer de mesures appropriées de protection des aliments.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 Les additifs de chaudière utilisés lors de la production de vapeur en contact direct avec les aliments doivent être conformes aux exigences de production et de transformation des aliments.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36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lastRenderedPageBreak/>
              <w:t>5. Matières premières et matériaux d'emballage</w:t>
            </w:r>
          </w:p>
        </w:tc>
      </w:tr>
      <w:tr w:rsidR="00F97390">
        <w:trPr>
          <w:trHeight w:val="66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Réception et contrôle des matières premières et des excipients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7 dans « Spécifications générales d'hygiène de la norme nationale de sécurité alimentaire pour la production alimentaire »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Fournir des mesures d'acceptation pour les matières premières et les additifs, y compris les normes d'acceptation et les méthodes d'acceptation.</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normes d'acceptation des matières premières et des additifs sont conformes aux réglementations et normes chinoises.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Les entreprises doivent inspecter les conditions phytosanitaires et de sécurité végétale des matières premières avant d'entrer dans l'usine, ou prendre les mesures de lutte antiparasitaire nécessaires pour garantir que les matières premières répondent aux exigences de sécurité </w:t>
            </w:r>
            <w:r>
              <w:rPr>
                <w:rFonts w:ascii="Times New Roman" w:eastAsia="方正仿宋_GBK" w:cs="Times New Roman"/>
                <w:kern w:val="0"/>
                <w:sz w:val="24"/>
                <w:szCs w:val="24"/>
              </w:rPr>
              <w:lastRenderedPageBreak/>
              <w:t>de la production, et établir des registres d'acceptation et de lutte antiparasitaire, et conserver les registres pour pas moins de 2 ans.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Origine des matières premières</w:t>
            </w:r>
          </w:p>
          <w:p w:rsidR="00F97390" w:rsidRDefault="00F97390">
            <w:pPr>
              <w:widowControl/>
              <w:spacing w:line="0" w:lineRule="atLeast"/>
              <w:jc w:val="left"/>
              <w:rPr>
                <w:rFonts w:ascii="Times New Roman" w:eastAsia="方正仿宋_GBK" w:cs="Times New Roman"/>
                <w:kern w:val="0"/>
                <w:sz w:val="24"/>
                <w:szCs w:val="24"/>
              </w:rPr>
            </w:pP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 Limites des normes nationales de sécurité alimentaire concernant les bactéries pathogènes dans les aliments » (GB29921).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 Normes nationales de sécurité alimentaire pour l'utilisation d'additifs alimentaires » ( GB 2760).</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3. « Limites des normes nationales de sécurité alimentaire concernant les mycotoxines dans les aliments » (GB 2761).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 « Limites des normes nationales de sécurité alimentaire concernant les contaminants dans les aliments » </w:t>
            </w:r>
            <w:r>
              <w:rPr>
                <w:rFonts w:ascii="Times New Roman" w:eastAsia="方正仿宋_GBK" w:cs="Times New Roman"/>
                <w:kern w:val="0"/>
                <w:sz w:val="24"/>
                <w:szCs w:val="24"/>
              </w:rPr>
              <w:br/>
              <w:t>(GB 2762).</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 « Limites maximales de résidus de pesticides dans les aliments selon la norme nationale de sécurité alimentaire » </w:t>
            </w:r>
            <w:r>
              <w:rPr>
                <w:rFonts w:ascii="Times New Roman" w:eastAsia="方正仿宋_GBK" w:cs="Times New Roman"/>
                <w:kern w:val="0"/>
                <w:sz w:val="24"/>
                <w:szCs w:val="24"/>
              </w:rPr>
              <w:lastRenderedPageBreak/>
              <w:t>(GB 2763).</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6. « Norme nationale de sécurité alimentaire pour les noix et les graines » (GB19300-2014).</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Fournir le dernier rapport de test attestant que le produit est conforme aux normes nationales de sécurité alimentaire de la Chine. (le cas échéant)</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5.2.2 Fournir des documents prouvant que les matières premières produites par l'entreprise doivent provenir de zones où les organismes de quarantaine ne préoccupent pas la Chine et que les fournisseurs de matières premières ont des qualifications qui répondent aux exigences locales.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matières premières utilisées doivent être conformes aux lois et réglementations chinoises, aux normes nationales de sécurité alimentaire et aux accords, protocoles, mémorandums et autres réglementations pertinents sur l'inspection et la quarantaine des noix et graines exportées vers la Chine.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l'entreprise a établi une évaluation de la conformité des matières premières et mis en œuvre une gestion de la traçabilité des matières premières achetées conformément aux exigences de l'accord.</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Additifs alimentaires (le cas échéant)</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Article 7.3 des « Normes nationales de sécurité sanitaire des aliments, Spécifications générales d'hygiène pour la production alimentaire »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"Normes nationales de sécurité alimentaire pour l'utilisation d'additifs alimentaires" (GB 2760. )</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Liste des additifs alimentaires utilisés dans la production et la transformation (y compris le nom, le but, la quantité ajoutée, etc.).</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additifs alimentaires utilisés dans la production sont conformes à la réglementation chinoise sur l’utilisation des additifs alimentaires.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Matériaux d'emballage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8.5 dans « Spécifications générales d'hygiène des normes nationales de sécurité alimentaire pour la production alimentaire »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Accords, mémorandums et protocoles bilatéraux pertinents en matière d'inspection et de quarantaine.</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Fournir la preuve que les matériaux d'emballage interne et externe conviennent à l'emballage du produit.</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Fournir des styles d'étiquettes pour les produits finis destinés à être exportés vers la Chine.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matériaux d'emballage n'affectent pas la sécurité alimentaire et les caractéristiques du produit dans des conditions spécifiques de stockage et d'utilisation.</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marquages des emballages doivent être conformes aux exigences des accords, mémorandums et protocoles bilatéraux d’inspection et de quarantaine.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8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lastRenderedPageBreak/>
              <w:t>6. Contrôle de la production et de la transformation</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6.1 Mise en place et fonctionnement d'un système de contrôle de la sécurité alimentaire et de l'hygiène</w:t>
            </w:r>
          </w:p>
          <w:p w:rsidR="00F97390" w:rsidRDefault="00F97390">
            <w:pPr>
              <w:widowControl/>
              <w:spacing w:line="0" w:lineRule="atLeast"/>
              <w:jc w:val="left"/>
              <w:rPr>
                <w:rFonts w:ascii="Times New Roman" w:eastAsia="方正仿宋_GBK" w:cs="Times New Roman"/>
                <w:kern w:val="0"/>
                <w:sz w:val="24"/>
                <w:szCs w:val="24"/>
              </w:rPr>
            </w:pP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de la norme nationale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pour la production alimentaire » (GB14881-2013) </w:t>
            </w:r>
            <w:r>
              <w:rPr>
                <w:rFonts w:ascii="Times New Roman" w:eastAsia="方正仿宋_GBK" w:cs="Times New Roman"/>
                <w:color w:val="000000"/>
                <w:kern w:val="0"/>
                <w:sz w:val="24"/>
                <w:szCs w:val="24"/>
              </w:rPr>
              <w:t>.</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w:t>
            </w:r>
            <w:r>
              <w:rPr>
                <w:rFonts w:ascii="Times New Roman" w:eastAsia="方正仿宋_GBK" w:cs="Times New Roman"/>
                <w:color w:val="000000"/>
                <w:kern w:val="0"/>
                <w:sz w:val="24"/>
                <w:szCs w:val="24"/>
              </w:rPr>
              <w:t>« Exigences générales pour les entreprises de production alimentaire dans le cadre du système d'analyse des risques et de maîtrise des points critiques (HACCP) » (GB/T 27341).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6.1.1 Fournir le flux du processus de production et de transformation, indiquer les points de contrôle critiques (CCP) et les mesures de contrôle des dangers prises.</w:t>
            </w:r>
          </w:p>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6.1.2 Si le système HACCP est adopté, fournir une feuille de travail d'analyse des dangers et un plan HACCP, des enregistrements de surveillance CCP, des enregistrements de correction et des exemples de formulaires d'enregistrement de vérification (le cas échéant).</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1. Le flux de processus de production et de transformation de l'entreprise et les principaux paramètres de processus correspondants doivent être scientifiques et standardisés pour garantir la sécurité des produits, et des mesures spéciales de contrôle des risques ou des points de contrôle critiques (CCP) doivent être établis dans les maillons clés où existent des risques pour la sécurité.</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Contrôle des mycotoxines</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 Limites des normes nationales de sécurité alimentaire concernant les mycotoxines dans les aliments » (GB 2761).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Fournir des rapports d'inspection par échantillonnage indiquant que les mycotoxines présentes dans les produits fabriqués, transformés et stockés sont conformes aux normes nationales de sécurité alimentaire de la Chine.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Si le système de contrôle de l’usine de transformation pour les mycotoxines présentes dans les produits après la production, la transformation et le stockage est raisonnable.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résultats des tests doivent être conformes aux normes nationales chinoises de sécurité alimentaire.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Utilisation d'additifs alimentaires et de fortifiants nutritionnels (le cas échéant)</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Article 7.3 des « Normes nationales de sécurité sanitaire des aliments, Spécifications générales d'hygiène pour la production alimentaire »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 Normes nationales de sécurité alimentaire pour l'utilisation d'additifs alimentaires » (GB 2760).</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 Norme nationale de sécurité alimentaire pour l'utilisation d'exhausteurs de nutrition alimentaire » (GB14880).</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Fournir la technologie de production et de transformation, le plan de surveillance des produits et les résultats de la surveillance.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résultats des tests doivent être conformes aux normes nationales chinoises de sécurité alimentaire.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Nettoyage et désinfection</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Nettoyage et désinfection</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8.2.1 dans « Spécifications générales d'hygiène de la norme nationale de sécurité alimentaire pour la production alimentaire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Fournir des mesures de nettoyage et de désinfection, y compris les méthodes et la fréquence de nettoyage et de désinfection, ainsi que la vérification des effets du nettoyage et de la désinfection.</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mesures de nettoyage et de désinfection doivent permettre d’éliminer la contamination croisée et de répondre aux exigences d’hygiène.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8. Lutte contre les produits chimiques, les déchets, les parasites et les rongeurs</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 Contrôle chimique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8.3 dans « Normes nationales de sécurité </w:t>
            </w:r>
            <w:r>
              <w:rPr>
                <w:rFonts w:ascii="Times New Roman" w:eastAsia="方正仿宋_GBK" w:cs="Times New Roman"/>
                <w:kern w:val="0"/>
                <w:sz w:val="24"/>
                <w:szCs w:val="24"/>
              </w:rPr>
              <w:lastRenderedPageBreak/>
              <w:t>alimentaire Spécifications générales d'hygiène pour la production alimentaire » (GB14881-2013).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8.1 Décrire brièvement les exigences en matière d'utilisation et </w:t>
            </w:r>
            <w:r>
              <w:rPr>
                <w:rFonts w:ascii="Times New Roman" w:eastAsia="方正仿宋_GBK" w:cs="Times New Roman"/>
                <w:kern w:val="0"/>
                <w:sz w:val="24"/>
                <w:szCs w:val="24"/>
              </w:rPr>
              <w:lastRenderedPageBreak/>
              <w:t>de stockage des produits chimiques.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Le système de gestion des produits chimiques est raisonnable </w:t>
            </w:r>
            <w:r>
              <w:rPr>
                <w:rFonts w:ascii="Times New Roman" w:eastAsia="方正仿宋_GBK" w:cs="Times New Roman"/>
                <w:kern w:val="0"/>
                <w:sz w:val="24"/>
                <w:szCs w:val="24"/>
              </w:rPr>
              <w:lastRenderedPageBreak/>
              <w:t>et peut empêcher efficacement les produits chimiques utilisés de contaminer les produits.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xml:space="preserve">□Ne répond </w:t>
            </w:r>
            <w:r>
              <w:rPr>
                <w:rFonts w:ascii="Times New Roman" w:eastAsia="方正仿宋_GBK" w:cs="Times New Roman"/>
                <w:kern w:val="0"/>
                <w:sz w:val="24"/>
                <w:szCs w:val="24"/>
              </w:rPr>
              <w:lastRenderedPageBreak/>
              <w:t>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8.2 Gestion de la pollution physique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8.4 dans « Normes nationales de sécurité alimentaire Spécifications générales d'hygiène pour la production alimentaire » ( GB14881-2013).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8.2 Fournir des systèmes de gestion et des dossiers de traitement associés pour prévenir la pollution physique.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Un système de gestion pour prévenir la contamination par des matières étrangères doit être établi, les sources et voies possibles de pollution doivent être analysées et les plans et procédures de contrôle correspondants doivent être formulés .</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 risque de contamination des aliments par des corps étrangers tels que le verre, le métal, le plastique, etc. doit être minimisé en prenant des mesures telles que l'entretien des équipements, la gestion de l'assainissement, la gestion sur place, la gestion du personnel externe et la supervision de la transformation. processus.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Des mesures efficaces telles que des écrans, des capteurs, des aimants et des détecteurs de métaux doivent être prises pour réduire le risque de contamination des aliments par du métal ou d'autres corps étrangers.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Lutte contre les nuisibles et les rongeurs</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6.4 dans « Normes nationales de sécurité alimentaire Spécifications générales d'hygiène pour la production alimentaire »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8.3 Fournir des méthodes de lutte antiparasitaire et des plans d'aménagement. Si cela est entrepris par un tiers, fournir les qualifications de ce tiers.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L’impact des moustiques, mouches et autres insectes nuisibles et rongeurs sur la sécurité et l’hygiène de la production doit être évité.</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Gestion des déchets</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6.5 dans « Spécifications générales d'hygiène de la norme nationale de sécurité alimentaire pour la production alimentaire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Fournir un système de gestion des déchets et les dossiers de traitement associés.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conteneurs de produits comestibles et les conteneurs de stockage des déchets dans l'atelier doivent être clairement marqués et distingués.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déchets doivent être stockés séparément et traités à temps pour éviter toute pollution de la production.</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Traçabilité des produits</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Traçabilité et rappel</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11 dans « Normes nationales de sécurité alimentaire, Spécifications générales d'hygiène pour la production alimentaire »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Décrire brièvement la procédure de traçabilité du produit, en prenant comme exemple le numéro de lot d'un lot de produits finis pour expliquer comment retracer le produit fini jusqu'à la matière première.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Des procédures de traçabilité doivent être établies pour parvenir à une traçabilité bidirectionnelle de l’ensemble de la chaîne des matières premières, des processus de production et de transformation et des produits finis.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Ne répond pas</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Gestion des entrées et sorties</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11 et 14.1 dans « Spécifications générales d'hygiène de la norme nationale de sécurité </w:t>
            </w:r>
            <w:r>
              <w:rPr>
                <w:rFonts w:ascii="Times New Roman" w:eastAsia="方正仿宋_GBK" w:cs="Times New Roman"/>
                <w:kern w:val="0"/>
                <w:sz w:val="24"/>
                <w:szCs w:val="24"/>
              </w:rPr>
              <w:lastRenderedPageBreak/>
              <w:t>alimentaire pour la production alimentaire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Assurer la gestion des entrées et des sorties de produits.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Les produits doivent être inspectés avant d'entrer dans l'entrepôt et les enregistrements d'acceptation, de stockage et de </w:t>
            </w:r>
            <w:r>
              <w:rPr>
                <w:rFonts w:ascii="Times New Roman" w:eastAsia="方正仿宋_GBK" w:cs="Times New Roman"/>
                <w:kern w:val="0"/>
                <w:sz w:val="24"/>
                <w:szCs w:val="24"/>
              </w:rPr>
              <w:lastRenderedPageBreak/>
              <w:t>sortie doivent être conservés pendant au moins 2 ans.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10. Gestion du personnel et formation</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10.1 Gestion de la santé et de l'hygiène du personnel</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6.3 dans « Spécifications générales d'hygiène de la norme nationale de sécurité alimentaire pour la production alimentaire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10.1 Fournir aux employés des exigences en matière de gestion de la santé avant l'emploi et d'examen physique des employés.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Avant d'embaucher des employés, ils doivent subir un examen physique et prouver qu'ils sont aptes à travailler dans une entreprise de transformation des aliments.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employés doivent subir des examens physiques réguliers et tenir des registres.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10.2 Formation du personnel</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12 dans « Spécifications générales d'hygiène des normes nationales de sécurité alimentaire pour la production alimentaire »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10.2 Fournir aux employés des plans de formation annuels, du contenu, des évaluations et des dossiers.</w:t>
            </w:r>
          </w:p>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contenu de la formation doit couvrir le mémorandum d'inspection et de quarantaine, les accords et protocoles relatifs aux noix et graines exportées vers la Chine, les réglementations et normes chinoises, etc.</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10.3 Exigences de gestion</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13.3 dans « Normes nationales de sécurité alimentaire Spécifications générales d'hygiène pour la production alimentaire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10.3 Fournir au personnel de direction des dossiers de formation sur les dispositions pertinentes du pays/de la région où se trouvent les produits exportés et les lois et réglementations chinoises en matière de santé végétale et de sécurité alimentaire, et effectuer des contrôles ponctuels sur place et des </w:t>
            </w:r>
            <w:r>
              <w:rPr>
                <w:rFonts w:ascii="Times New Roman" w:eastAsia="方正仿宋_GBK" w:cs="Times New Roman"/>
                <w:kern w:val="0"/>
                <w:sz w:val="24"/>
                <w:szCs w:val="24"/>
              </w:rPr>
              <w:lastRenderedPageBreak/>
              <w:t>questions et réponses si nécessaire.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Les capacités commerciales du personnel de production et de gestion de l'entreprise doivent être adaptées aux exigences du poste, et ils doivent être familiers avec les réglementations pertinentes du pays/de la région et avec les lois et réglementations chinoises en matière de santé végétale et de sécurité </w:t>
            </w:r>
            <w:r>
              <w:rPr>
                <w:rFonts w:ascii="Times New Roman" w:eastAsia="方正仿宋_GBK" w:cs="Times New Roman"/>
                <w:kern w:val="0"/>
                <w:sz w:val="24"/>
                <w:szCs w:val="24"/>
              </w:rPr>
              <w:lastRenderedPageBreak/>
              <w:t>alimentaire, ainsi que le protocole sur l'exportation de noix et de graines vers la Chine signé par les deux parties et les exigences de ce cahier des charges.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Avoir les qualifications et les capacités adaptées à leur travail .</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00"/>
        </w:trPr>
        <w:tc>
          <w:tcPr>
            <w:tcW w:w="12915" w:type="dxa"/>
            <w:gridSpan w:val="5"/>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11. Auto-examen et maîtrise de soi</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11. Inspection du produit fini</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9 dans « Spécifications générales d'hygiène des normes nationales de sécurité alimentaire pour la production alimentaire »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 Norme nationale de sécurité alimentaire pour les noix et les graines » (GB 19300-2014).</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 Normes nationales de sécurité alimentaire pour l'utilisation d'additifs alimentaires » (GB 2760).</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4. « Limites des normes nationales de sécurité alimentaire concernant les mycotoxines dans les aliments » (GB 2761).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 « Limites des normes nationales de sécurité </w:t>
            </w:r>
            <w:r>
              <w:rPr>
                <w:rFonts w:ascii="Times New Roman" w:eastAsia="方正仿宋_GBK" w:cs="Times New Roman"/>
                <w:kern w:val="0"/>
                <w:sz w:val="24"/>
                <w:szCs w:val="24"/>
              </w:rPr>
              <w:lastRenderedPageBreak/>
              <w:t>alimentaire concernant les contaminants dans les aliments » (GB 2762).</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 « Norme nationale de sécurité alimentaire, limites maximales de résidus de pesticides dans les aliments » ( GB 2763).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11.1 Fournir les éléments d'inspection des produits finis, les indicateurs, les méthodes et la fréquence d'inspection.</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11.2 Si une entreprise dispose de son propre laboratoire, elle doit présenter la preuve de ses capacités et qualifications de laboratoire ; si l'entreprise confie un laboratoire tiers, elle doit fournir les qualifications de laboratoire confiées.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entreprises doivent effectuer des tests phytosanitaires, de sécurité alimentaire et autres sur leurs produits pour garantir leur conformité aux exigences chinoises, et conserver les enregistrements des tests pendant au moins 2 ans.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entreprises doivent disposer de capacités d'inspection et d'essais phytosanitaires et de sécurité alimentaire des produits, ou confier à une institution possédant les qualifications appropriées la réalisation d'inspections et d'essais.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b/>
                <w:kern w:val="0"/>
                <w:sz w:val="24"/>
                <w:szCs w:val="24"/>
              </w:rPr>
            </w:pPr>
            <w:r>
              <w:rPr>
                <w:rFonts w:ascii="Times New Roman" w:eastAsia="方正楷体_GBK" w:cs="Times New Roman"/>
                <w:b/>
                <w:kern w:val="0"/>
                <w:sz w:val="24"/>
                <w:szCs w:val="24"/>
              </w:rPr>
              <w:lastRenderedPageBreak/>
              <w:t>12. Lutte antiparasitaire</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12.1 Prévention et contrôle des organismes de quarantaine préoccupant la Chine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Mémorandum, accord et protocole sur l'inspection et la quarantaine des noix et graines exportées vers la Chine.</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12.1 L'entreprise doit soumettre une liste des organismes de quarantaine préoccupants pour la Chine, ainsi que son système de surveillance et ses résultats.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entreprises doivent prendre des mesures efficaces dans le processus de production et de stockage pour empêcher les produits d'être infectés par des organismes nuisibles, surveiller les organismes de quarantaine qui préoccupent la Chine et tenir des registres de surveillance pendant au moins deux ans.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12.2 Identification des organismes nuisibles</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Mémorandum, accord et protocole sur l'inspection et la quarantaine des noix et graines exportées vers la Chine.</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12.2 Les entreprises doivent soumettre des enregistrements des organismes nuisibles trouvés pendant la production et le stockage ainsi que des enregistrements d'identification des institutions professionnelles qui leur sont confiées.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entreprises doivent avoir la capacité d'identifier les organismes nuisibles trouvés pendant la production et le stockage, ou confier à une organisation professionnelle l'identification et l'établissement de registres de travail, qui doivent être conservés pendant au moins 2 ans.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12.3 Lutte antiparasitaire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Mémorandum, accord et protocole sur l'inspection et la quarantaine des noix et graines exportées vers la Chine.</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12.3 L'entreprise doit soumettre des registres des mesures de lutte antiparasitaire mises en œuvre dans les zones de production et de stockage.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entreprises doivent mettre en œuvre régulièrement des mesures de lutte antiparasitaire dans les zones de production et de stockage ou, si nécessaire, les mesures de lutte associées doivent être enregistrées et conservées pendant au moins 2 ans.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12.4 Traitement de fumigation (si nécessaire)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Mémorandum, accord et protocole sur l'inspection et la quarantaine des noix et graines exportées vers la Chine.</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 méthode de traitement par fumigation doit être conforme aux exigences chinoises, et les institutions et le personnel mettant en œuvre la fumigation doivent avoir les qualifications ou conditions appropriées.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45"/>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13. Déclaration</w:t>
            </w:r>
          </w:p>
        </w:tc>
      </w:tr>
      <w:tr w:rsidR="00F97390">
        <w:trPr>
          <w:trHeight w:val="345"/>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13.1 Déclaration d'entreprise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Articles 8 et 9 du "Règlement de la République populaire de Chine sur l'enregistrement et la gestion des entreprises de production à l'étranger de produits alimentaires importés" (Ordonnance n° 248 de l'Administration générale des douanes).</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Il doit porter la signature de la personne morale et le sceau de la société.</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345"/>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13.2 Confirmation par l'autorité </w:t>
            </w:r>
            <w:r>
              <w:rPr>
                <w:rFonts w:ascii="Times New Roman" w:eastAsia="方正仿宋_GBK" w:cs="Times New Roman"/>
                <w:kern w:val="0"/>
                <w:sz w:val="24"/>
                <w:szCs w:val="24"/>
              </w:rPr>
              <w:lastRenderedPageBreak/>
              <w:t>compétente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Articles 8 et 9 du "Règlement de la République populaire de </w:t>
            </w:r>
            <w:r>
              <w:rPr>
                <w:rFonts w:ascii="Times New Roman" w:eastAsia="方正仿宋_GBK" w:cs="Times New Roman"/>
                <w:kern w:val="0"/>
                <w:sz w:val="24"/>
                <w:szCs w:val="24"/>
              </w:rPr>
              <w:lastRenderedPageBreak/>
              <w:t>Chine sur l'enregistrement et la gestion des entreprises de production à l'étranger de produits alimentaires importés" (Ordonnance n° 248 de l'Administration générale des douanes).</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Il doit être signé par l'autorité compétente et tamponné par l'autorité compétente.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bl>
    <w:p w:rsidR="00F97390" w:rsidRDefault="00F97390">
      <w:pPr>
        <w:rPr>
          <w:rFonts w:ascii="Times New Roman" w:cs="Times New Roman"/>
        </w:rPr>
      </w:pPr>
    </w:p>
    <w:sectPr w:rsidR="00F97390">
      <w:footerReference w:type="default" r:id="rId8"/>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63" w:rsidRDefault="001F1963" w:rsidP="003B53F3">
      <w:r>
        <w:separator/>
      </w:r>
    </w:p>
  </w:endnote>
  <w:endnote w:type="continuationSeparator" w:id="0">
    <w:p w:rsidR="001F1963" w:rsidRDefault="001F1963" w:rsidP="003B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9A" w:rsidRPr="005C27D2" w:rsidRDefault="00260E9A">
    <w:pPr>
      <w:pStyle w:val="a5"/>
      <w:rPr>
        <w:color w:val="A6A6A6"/>
      </w:rPr>
    </w:pPr>
    <w:r w:rsidRPr="005C27D2">
      <w:rPr>
        <w:color w:val="A6A6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63" w:rsidRDefault="001F1963" w:rsidP="003B53F3">
      <w:r>
        <w:separator/>
      </w:r>
    </w:p>
  </w:footnote>
  <w:footnote w:type="continuationSeparator" w:id="0">
    <w:p w:rsidR="001F1963" w:rsidRDefault="001F1963" w:rsidP="003B5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80C0D856"/>
    <w:lvl w:ilvl="0">
      <w:start w:val="1"/>
      <w:numFmt w:val="decimal"/>
      <w:lvlText w:val="%1."/>
      <w:lvlJc w:val="left"/>
      <w:pPr>
        <w:tabs>
          <w:tab w:val="num" w:pos="2040"/>
        </w:tabs>
        <w:ind w:left="2040" w:hanging="360"/>
      </w:pPr>
    </w:lvl>
  </w:abstractNum>
  <w:abstractNum w:abstractNumId="1">
    <w:nsid w:val="0FFFFF7D"/>
    <w:multiLevelType w:val="singleLevel"/>
    <w:tmpl w:val="E3860940"/>
    <w:lvl w:ilvl="0">
      <w:start w:val="1"/>
      <w:numFmt w:val="decimal"/>
      <w:lvlText w:val="%1."/>
      <w:lvlJc w:val="left"/>
      <w:pPr>
        <w:tabs>
          <w:tab w:val="num" w:pos="1620"/>
        </w:tabs>
        <w:ind w:left="1620" w:hanging="360"/>
      </w:pPr>
    </w:lvl>
  </w:abstractNum>
  <w:abstractNum w:abstractNumId="2">
    <w:nsid w:val="0FFFFF7E"/>
    <w:multiLevelType w:val="singleLevel"/>
    <w:tmpl w:val="2FF6500A"/>
    <w:lvl w:ilvl="0">
      <w:start w:val="1"/>
      <w:numFmt w:val="decimal"/>
      <w:lvlText w:val="%1."/>
      <w:lvlJc w:val="left"/>
      <w:pPr>
        <w:tabs>
          <w:tab w:val="num" w:pos="1200"/>
        </w:tabs>
        <w:ind w:left="1200" w:hanging="360"/>
      </w:pPr>
    </w:lvl>
  </w:abstractNum>
  <w:abstractNum w:abstractNumId="3">
    <w:nsid w:val="0FFFFF7F"/>
    <w:multiLevelType w:val="singleLevel"/>
    <w:tmpl w:val="F802147C"/>
    <w:lvl w:ilvl="0">
      <w:start w:val="1"/>
      <w:numFmt w:val="decimal"/>
      <w:lvlText w:val="%1."/>
      <w:lvlJc w:val="left"/>
      <w:pPr>
        <w:tabs>
          <w:tab w:val="num" w:pos="780"/>
        </w:tabs>
        <w:ind w:left="780" w:hanging="360"/>
      </w:pPr>
    </w:lvl>
  </w:abstractNum>
  <w:abstractNum w:abstractNumId="4">
    <w:nsid w:val="0FFFFF80"/>
    <w:multiLevelType w:val="singleLevel"/>
    <w:tmpl w:val="29B6963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E187AB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E2DEEEA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BE454F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56460D46"/>
    <w:lvl w:ilvl="0">
      <w:start w:val="1"/>
      <w:numFmt w:val="decimal"/>
      <w:lvlText w:val="%1."/>
      <w:lvlJc w:val="left"/>
      <w:pPr>
        <w:tabs>
          <w:tab w:val="num" w:pos="360"/>
        </w:tabs>
        <w:ind w:left="360" w:hanging="360"/>
      </w:pPr>
    </w:lvl>
  </w:abstractNum>
  <w:abstractNum w:abstractNumId="9">
    <w:nsid w:val="0FFFFF89"/>
    <w:multiLevelType w:val="singleLevel"/>
    <w:tmpl w:val="9650F73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1F"/>
    <w:rsid w:val="001F1963"/>
    <w:rsid w:val="00260E9A"/>
    <w:rsid w:val="002B5D9B"/>
    <w:rsid w:val="003B53F3"/>
    <w:rsid w:val="00564FE4"/>
    <w:rsid w:val="005C27D2"/>
    <w:rsid w:val="005F5CDC"/>
    <w:rsid w:val="00601B77"/>
    <w:rsid w:val="00800E1A"/>
    <w:rsid w:val="008D281F"/>
    <w:rsid w:val="00996EE6"/>
    <w:rsid w:val="00A90046"/>
    <w:rsid w:val="00B02B9E"/>
    <w:rsid w:val="00CD0096"/>
    <w:rsid w:val="00DA2F8C"/>
    <w:rsid w:val="00E933B0"/>
    <w:rsid w:val="00F9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4483</Words>
  <Characters>25554</Characters>
  <Application>Microsoft Office Word</Application>
  <DocSecurity>0</DocSecurity>
  <Lines>212</Lines>
  <Paragraphs>59</Paragraphs>
  <ScaleCrop>false</ScaleCrop>
  <Company>Hewlett-Packard Company</Company>
  <LinksUpToDate>false</LinksUpToDate>
  <CharactersWithSpaces>29978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2021-04-30T06:58:00Z</cp:lastPrinted>
  <dcterms:created xsi:type="dcterms:W3CDTF">2024-11-21T10:32:00Z</dcterms:created>
  <dcterms:modified xsi:type="dcterms:W3CDTF">2024-11-21T12:37:00Z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