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0F" w:rsidRDefault="00FA7739">
      <w:pPr>
        <w:spacing w:afterLines="100" w:after="292"/>
        <w:jc w:val="center"/>
        <w:rPr>
          <w:rFonts w:ascii="方正小标宋_GBK" w:eastAsia="方正小标宋_GBK"/>
          <w:sz w:val="32"/>
          <w:szCs w:val="32"/>
        </w:rPr>
      </w:pPr>
      <w:bookmarkStart w:id="0" w:name="_GoBack"/>
      <w:bookmarkEnd w:id="0"/>
      <w:r>
        <w:rPr>
          <w:rFonts w:ascii="方正小标宋_GBK" w:eastAsia="方正小标宋_GBK" w:hint="eastAsia"/>
          <w:sz w:val="32"/>
          <w:szCs w:val="32"/>
        </w:rPr>
        <w:t>Liste des niveaux de risque et des mesures de surveillance d'inspection et de quarantaine pour les produits animaux non comestibles importés</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4863"/>
        <w:gridCol w:w="1457"/>
        <w:gridCol w:w="5942"/>
      </w:tblGrid>
      <w:tr w:rsidR="003B5D0F">
        <w:trPr>
          <w:tblHeader/>
          <w:jc w:val="center"/>
        </w:trPr>
        <w:tc>
          <w:tcPr>
            <w:tcW w:w="1752" w:type="dxa"/>
            <w:vAlign w:val="center"/>
          </w:tcPr>
          <w:p w:rsidR="003B5D0F" w:rsidRDefault="00FA7739">
            <w:pPr>
              <w:spacing w:line="300" w:lineRule="exact"/>
              <w:jc w:val="center"/>
              <w:rPr>
                <w:rFonts w:eastAsia="方正黑体简体"/>
                <w:b/>
                <w:sz w:val="24"/>
              </w:rPr>
            </w:pPr>
            <w:r>
              <w:rPr>
                <w:rFonts w:eastAsia="方正黑体简体"/>
                <w:b/>
                <w:sz w:val="24"/>
              </w:rPr>
              <w:t>catégorie</w:t>
            </w:r>
          </w:p>
        </w:tc>
        <w:tc>
          <w:tcPr>
            <w:tcW w:w="4863" w:type="dxa"/>
            <w:vAlign w:val="center"/>
          </w:tcPr>
          <w:p w:rsidR="003B5D0F" w:rsidRDefault="00FA7739">
            <w:pPr>
              <w:spacing w:line="300" w:lineRule="exact"/>
              <w:jc w:val="center"/>
              <w:rPr>
                <w:rFonts w:eastAsia="方正黑体简体"/>
                <w:b/>
                <w:sz w:val="24"/>
              </w:rPr>
            </w:pPr>
            <w:r>
              <w:rPr>
                <w:rFonts w:eastAsia="方正黑体简体"/>
                <w:b/>
                <w:sz w:val="24"/>
              </w:rPr>
              <w:t>produit</w:t>
            </w:r>
          </w:p>
        </w:tc>
        <w:tc>
          <w:tcPr>
            <w:tcW w:w="1457" w:type="dxa"/>
            <w:vAlign w:val="center"/>
          </w:tcPr>
          <w:p w:rsidR="003B5D0F" w:rsidRDefault="00FA7739">
            <w:pPr>
              <w:spacing w:line="300" w:lineRule="exact"/>
              <w:ind w:firstLineChars="50" w:firstLine="111"/>
              <w:jc w:val="center"/>
              <w:rPr>
                <w:rFonts w:eastAsia="方正黑体简体"/>
                <w:b/>
                <w:sz w:val="24"/>
              </w:rPr>
            </w:pPr>
            <w:r>
              <w:rPr>
                <w:rFonts w:eastAsia="方正黑体简体"/>
                <w:b/>
                <w:sz w:val="24"/>
              </w:rPr>
              <w:t>niveau de risque</w:t>
            </w:r>
          </w:p>
        </w:tc>
        <w:tc>
          <w:tcPr>
            <w:tcW w:w="5942" w:type="dxa"/>
            <w:vAlign w:val="center"/>
          </w:tcPr>
          <w:p w:rsidR="003B5D0F" w:rsidRDefault="00FA7739">
            <w:pPr>
              <w:spacing w:line="300" w:lineRule="exact"/>
              <w:ind w:firstLineChars="50" w:firstLine="121"/>
              <w:jc w:val="center"/>
              <w:rPr>
                <w:rFonts w:eastAsia="方正黑体简体"/>
                <w:b/>
                <w:spacing w:val="10"/>
                <w:sz w:val="24"/>
              </w:rPr>
            </w:pPr>
            <w:r>
              <w:rPr>
                <w:rFonts w:eastAsia="方正黑体简体"/>
                <w:b/>
                <w:spacing w:val="10"/>
                <w:sz w:val="24"/>
              </w:rPr>
              <w:t>Mesures de surveillance d’inspection et de quarantaine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peau</w:t>
            </w:r>
          </w:p>
        </w:tc>
        <w:tc>
          <w:tcPr>
            <w:tcW w:w="4863" w:type="dxa"/>
            <w:vAlign w:val="center"/>
          </w:tcPr>
          <w:p w:rsidR="003B5D0F" w:rsidRDefault="00FA7739">
            <w:pPr>
              <w:spacing w:line="300" w:lineRule="exact"/>
              <w:ind w:firstLineChars="164" w:firstLine="363"/>
              <w:jc w:val="left"/>
              <w:rPr>
                <w:rFonts w:eastAsia="方正仿宋简体"/>
                <w:sz w:val="24"/>
              </w:rPr>
            </w:pPr>
            <w:r>
              <w:rPr>
                <w:rFonts w:eastAsia="方正仿宋简体"/>
                <w:sz w:val="24"/>
              </w:rPr>
              <w:t>Cuirs et peaux bruts (peaux fraîches, séchées, salées humides, salées, séchées salées, à l'exclusion des amphibiens et des reptiles)</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Niveau 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une « licence de quarantaine animale et végétale d'entrée » doit être obtenue avant l'inspection des certificats de quarantaine et la mise en œuvre de l'inspection et de la quarantaine à l'entrée ; stockage et stockage dans des entreprises désignées après l'entrée. Transformé et soumis à une inspection et à une surveillance de quarantaine.</w:t>
            </w:r>
          </w:p>
        </w:tc>
      </w:tr>
      <w:tr w:rsidR="003B5D0F">
        <w:trPr>
          <w:trHeight w:val="1290"/>
          <w:jc w:val="center"/>
        </w:trPr>
        <w:tc>
          <w:tcPr>
            <w:tcW w:w="1752" w:type="dxa"/>
            <w:vMerge/>
            <w:vAlign w:val="center"/>
          </w:tcPr>
          <w:p w:rsidR="003B5D0F" w:rsidRDefault="003B5D0F"/>
        </w:tc>
        <w:tc>
          <w:tcPr>
            <w:tcW w:w="4863" w:type="dxa"/>
            <w:vAlign w:val="center"/>
          </w:tcPr>
          <w:p w:rsidR="003B5D0F" w:rsidRDefault="00FA7739">
            <w:pPr>
              <w:spacing w:line="300" w:lineRule="exact"/>
              <w:ind w:firstLineChars="164" w:firstLine="363"/>
              <w:jc w:val="left"/>
              <w:rPr>
                <w:rFonts w:eastAsia="方正仿宋简体"/>
                <w:sz w:val="24"/>
              </w:rPr>
            </w:pPr>
            <w:r>
              <w:rPr>
                <w:rFonts w:eastAsia="方正仿宋简体"/>
                <w:sz w:val="24"/>
              </w:rPr>
              <w:t>Peaux d'amphibiens et de reptiles</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Niveau 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exportatrice, enregistrement des entreprises de production, de transformation et de stockage à l'étranger ; une "licence d'entrée en matière de quarantaine animale et végétale" doit être obtenue avant l'entrée ; les certificats de quarantaine doivent être inspectés et l'inspection et la quarantaine doivent être mises en œuvre à l'entrée.</w:t>
            </w:r>
          </w:p>
        </w:tc>
      </w:tr>
      <w:tr w:rsidR="003B5D0F">
        <w:trPr>
          <w:trHeight w:val="503"/>
          <w:jc w:val="center"/>
        </w:trPr>
        <w:tc>
          <w:tcPr>
            <w:tcW w:w="1752" w:type="dxa"/>
            <w:vMerge/>
            <w:vAlign w:val="center"/>
          </w:tcPr>
          <w:p w:rsidR="003B5D0F" w:rsidRDefault="003B5D0F"/>
        </w:tc>
        <w:tc>
          <w:tcPr>
            <w:tcW w:w="4863" w:type="dxa"/>
            <w:vAlign w:val="center"/>
          </w:tcPr>
          <w:p w:rsidR="003B5D0F" w:rsidRDefault="00FA7739">
            <w:pPr>
              <w:spacing w:line="300" w:lineRule="exact"/>
              <w:ind w:firstLineChars="164" w:firstLine="363"/>
              <w:jc w:val="left"/>
              <w:rPr>
                <w:rFonts w:eastAsia="方正仿宋简体"/>
                <w:b/>
                <w:sz w:val="24"/>
              </w:rPr>
            </w:pPr>
            <w:r>
              <w:rPr>
                <w:rFonts w:eastAsia="方正仿宋简体"/>
                <w:sz w:val="24"/>
              </w:rPr>
              <w:t xml:space="preserve">Peaux d'animaux non tannées transformées en peaux grises (traitées dans un environnement avec un pH non inférieur à 14 pendant au moins 2 heures), peaux marinées (traitées dans un environnement avec un pH non supérieur à 2 pendant au moins 1 heure) et autres méthodes équivalentes </w:t>
            </w:r>
            <w:r>
              <w:rPr>
                <w:rFonts w:eastAsia="方正仿宋简体" w:hint="eastAsia"/>
                <w:sz w:val="24"/>
              </w:rPr>
              <w:t xml:space="preserve">; </w:t>
            </w:r>
            <w:r>
              <w:rPr>
                <w:rFonts w:eastAsia="方正仿宋简体"/>
                <w:sz w:val="24"/>
              </w:rPr>
              <w:t xml:space="preserve">tannage des peaux d'animaux ( dans les zones où </w:t>
            </w:r>
            <w:r>
              <w:rPr>
                <w:rFonts w:eastAsia="方正仿宋简体" w:hint="eastAsia"/>
                <w:sz w:val="24"/>
              </w:rPr>
              <w:t xml:space="preserve">les maladies </w:t>
            </w:r>
            <w:r>
              <w:rPr>
                <w:rFonts w:eastAsia="方正仿宋简体" w:hint="eastAsia"/>
                <w:sz w:val="24"/>
              </w:rPr>
              <w:lastRenderedPageBreak/>
              <w:t>animales sont r</w:t>
            </w:r>
            <w:r>
              <w:rPr>
                <w:rFonts w:eastAsia="方正仿宋简体" w:hint="eastAsia"/>
                <w:sz w:val="24"/>
              </w:rPr>
              <w:t>é</w:t>
            </w:r>
            <w:r>
              <w:rPr>
                <w:rFonts w:eastAsia="方正仿宋简体" w:hint="eastAsia"/>
                <w:sz w:val="24"/>
              </w:rPr>
              <w:t>pandues)</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lastRenderedPageBreak/>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inspection des certificats de quarantaine à l'entrée et mise en œuvre de l'inspection et de la quarantaine.</w:t>
            </w:r>
          </w:p>
        </w:tc>
      </w:tr>
      <w:tr w:rsidR="003B5D0F">
        <w:trPr>
          <w:trHeight w:val="427"/>
          <w:jc w:val="center"/>
        </w:trPr>
        <w:tc>
          <w:tcPr>
            <w:tcW w:w="1752" w:type="dxa"/>
            <w:vMerge/>
            <w:vAlign w:val="center"/>
          </w:tcPr>
          <w:p w:rsidR="003B5D0F" w:rsidRDefault="003B5D0F"/>
        </w:tc>
        <w:tc>
          <w:tcPr>
            <w:tcW w:w="4863" w:type="dxa"/>
            <w:vAlign w:val="center"/>
          </w:tcPr>
          <w:p w:rsidR="003B5D0F" w:rsidRDefault="00FA7739">
            <w:pPr>
              <w:widowControl/>
              <w:spacing w:line="300" w:lineRule="exact"/>
              <w:ind w:firstLineChars="164" w:firstLine="363"/>
              <w:jc w:val="left"/>
              <w:rPr>
                <w:rFonts w:eastAsia="方正仿宋简体"/>
                <w:sz w:val="24"/>
              </w:rPr>
            </w:pPr>
            <w:r>
              <w:rPr>
                <w:rFonts w:eastAsia="方正仿宋简体"/>
                <w:sz w:val="24"/>
              </w:rPr>
              <w:t xml:space="preserve">Peaux d'animaux tannées ( aucune zone d'endémie de maladie animale pertinente </w:t>
            </w:r>
            <w:r>
              <w:rPr>
                <w:rFonts w:eastAsia="方正仿宋简体" w:hint="eastAsia"/>
                <w:sz w:val="24"/>
              </w:rPr>
              <w:t>)</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Laine et fibre</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Laine brute, duvet brut, plumes et duvet non lavés, poils et queues d'animaux non transformés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une « licence de quarantaine animale et végétale d'entrée » doit être obtenue avant l'inspection des certificats de quarantaine et la mise en œuvre de l'inspection et de la quarantaine à l'entrée ; stockage et stockage dans des entreprises désignées après l'entrée. Transformé et soumis à une inspection et à une surveillance de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Lavez la laine et le velours, lavez les plumes et le duvet, lavez les poils de cheval et de vache (crinière) et la queue, faites bouillir les poils de porc et lavez les peluches de laine.</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inspection des certificats de quarantaine à l'entrée et mise en œuvre de l'inspection et de la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Plumes décoratives écrémées ou teintes, duvet, laine carbonisée, laine cardée, plumeaux en soie grège ;</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angle du sabot osseux</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Os, sabots et cornes d'ongulés, de rongeurs et d'oiseaux, non transformés ou primairement transformés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une « licence de quarantaine animale et végétale d'entrée » doit être obtenue avant l'inspection des certificats de quarantaine et la mise en œuvre de l'inspection et de la quarantaine à l'entrée ; stockage et stockage dans des entreprises désignées après l'entrée. Transformé et soumis à une inspection et à une surveillance de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Dents d'hippopotames et autres dents d'animaux, dégraissées (traitées à au moins 80°C pendant au moins 30 minutes), os, sabots, cornes d'animaux (à l'exclusion des amphibiens et des reptiles)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exportatrice, enregistrement des entreprises de production, de transformation et de stockage à l'étranger ; une "licence d'entrée en matière de quarantaine animale et végétale" doit être obtenue avant l'entrée ; les certificats de quarantaine doivent être inspectés et l'inspection et la quarantaine doivent être mises en œuvre à 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Os, coquilles, cornes, écailles d'amphibiens et de reptiles, huile d'os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inspection des certificats de quarantaine à l'entrée et mise en œuvre de l'inspection et de la quarantaine.</w:t>
            </w:r>
          </w:p>
        </w:tc>
      </w:tr>
      <w:tr w:rsidR="003B5D0F">
        <w:trPr>
          <w:trHeight w:val="382"/>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Os, sabots, cornes et dents d'animaux fossiles tels que dents de mammouth ; objets culturels fabriqués à partir d'os, de sabots, de cornes et de dents d'animaux profondément transformés ; bols à broyer, cuillères à thé, peignes, chausse-pieds et autres cornes d'animaux transformés à partir de cornes d'animaux.</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graisse</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Tissu adipeux animal (à l'exclusion des amphibiens et des reptiles) non transformé et ses huiles pressées à froid, huiles de ruminants non raffinées à haute température en provenance de pays ou de régions présentant un risque négligeable d'ESB</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une « licence de quarantaine animale et végétale d'entrée » doit être obtenue avant l'inspection des certificats de quarantaine et la mise en œuvre de l'inspection et de la quarantaine à l'entrée ; stockage et stockage dans des entreprises désignées après l'entrée. Transformé et soumis à une inspection et à une surveillance de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 xml:space="preserve">Lanoline </w:t>
            </w:r>
            <w:r>
              <w:rPr>
                <w:rFonts w:eastAsia="方正仿宋简体" w:hint="eastAsia"/>
                <w:sz w:val="24"/>
              </w:rPr>
              <w:t xml:space="preserve">; </w:t>
            </w:r>
            <w:r>
              <w:rPr>
                <w:rFonts w:eastAsia="方正仿宋简体"/>
                <w:sz w:val="24"/>
              </w:rPr>
              <w:t xml:space="preserve">graisses animales raffinées à haute </w:t>
            </w:r>
            <w:r>
              <w:rPr>
                <w:rFonts w:eastAsia="方正仿宋简体"/>
                <w:sz w:val="24"/>
              </w:rPr>
              <w:lastRenderedPageBreak/>
              <w:t xml:space="preserve">température (pas inférieure à 80 °C pendant au moins 30 minutes) </w:t>
            </w:r>
            <w:r>
              <w:rPr>
                <w:rFonts w:eastAsia="方正仿宋简体" w:hint="eastAsia"/>
                <w:sz w:val="24"/>
              </w:rPr>
              <w:t xml:space="preserve">( </w:t>
            </w:r>
            <w:r>
              <w:rPr>
                <w:rFonts w:eastAsia="方正仿宋简体"/>
                <w:sz w:val="24"/>
              </w:rPr>
              <w:t xml:space="preserve">à l'exception des graisses de ruminants raffinées à haute température dans les pays ou régions où les risques d'ESB sont négligeables </w:t>
            </w:r>
            <w:r>
              <w:rPr>
                <w:rFonts w:eastAsia="方正仿宋简体" w:hint="eastAsia"/>
                <w:sz w:val="24"/>
              </w:rPr>
              <w:t xml:space="preserve">) </w:t>
            </w:r>
            <w:r>
              <w:rPr>
                <w:rFonts w:eastAsia="方正仿宋简体"/>
                <w:sz w:val="24"/>
              </w:rPr>
              <w:t>, graisses d'amphibiens et de reptiles.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lastRenderedPageBreak/>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 xml:space="preserve">Évaluation du système réglementaire du pays ou de la région </w:t>
            </w:r>
            <w:r>
              <w:rPr>
                <w:rFonts w:eastAsia="方正仿宋简体"/>
                <w:sz w:val="24"/>
              </w:rPr>
              <w:lastRenderedPageBreak/>
              <w:t>exportateur, enregistrement des entreprises de production, de transformation et de stockage à l'étranger ; inspection des certificats de quarantaine à l'entrée et mise en œuvre de l'inspection et de la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Huiles et graisses d'amphibiens et de reptiles raffinées à haute température (pas moins de 80°C pendant au moins 30 minutes)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trHeight w:val="430"/>
          <w:jc w:val="center"/>
        </w:trPr>
        <w:tc>
          <w:tcPr>
            <w:tcW w:w="1752" w:type="dxa"/>
            <w:vAlign w:val="center"/>
          </w:tcPr>
          <w:p w:rsidR="003B5D0F" w:rsidRDefault="00FA7739">
            <w:pPr>
              <w:spacing w:line="280" w:lineRule="exact"/>
              <w:jc w:val="center"/>
              <w:rPr>
                <w:rFonts w:eastAsia="方正仿宋简体"/>
                <w:sz w:val="24"/>
              </w:rPr>
            </w:pPr>
            <w:r>
              <w:rPr>
                <w:rFonts w:eastAsia="方正仿宋简体"/>
                <w:sz w:val="24"/>
              </w:rPr>
              <w:t>empaillage</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Spécimens d'animaux conservés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produits à base de vers à soie</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Cocons de vers à soie non transformés, chrysalides de vers à soie, cocons coupés, longues broches, têtes stagnantes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une « licence de quarantaine animale et végétale d'entrée » doit être obtenue avant l'inspection des certificats de quarantaine et la mise en œuvre de l'inspection et de la quarantaine à l'entrée ; stockage et stockage dans des entreprises désignées après l'entrée. Transformé et soumis à une inspection et à une surveillance de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Luomien</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 inspection des certificats de quarantaine et mise en œuvre de l'inspection et de la quarantaine à 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soie grège</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produits apicoles</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Nid d'abeille brut, cire d'abeille, propolis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 xml:space="preserve">Évaluation du système réglementaire du pays ou de la région exportatrice, enregistrement des entreprises de production, de transformation et de stockage à l'étranger ; une "licence d'entrée en matière de quarantaine animale et végétale" doit être obtenue avant l'entrée ; les certificats de quarantaine doivent être inspectés et l'inspection et la quarantaine doivent être mises en œuvre à </w:t>
            </w:r>
            <w:r>
              <w:rPr>
                <w:rFonts w:eastAsia="方正仿宋简体"/>
                <w:sz w:val="24"/>
              </w:rPr>
              <w:lastRenderedPageBreak/>
              <w:t>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tabs>
                <w:tab w:val="left" w:pos="675"/>
              </w:tabs>
              <w:spacing w:line="280" w:lineRule="exact"/>
              <w:ind w:firstLineChars="164" w:firstLine="363"/>
              <w:jc w:val="left"/>
              <w:rPr>
                <w:rFonts w:eastAsia="方正仿宋简体"/>
                <w:sz w:val="24"/>
              </w:rPr>
            </w:pPr>
            <w:r>
              <w:rPr>
                <w:rFonts w:eastAsia="方正仿宋简体"/>
                <w:sz w:val="24"/>
              </w:rPr>
              <w:t>Autres produits de la ruche</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 inspection des certificats de quarantaine et mise en œuvre de l'inspection et de la quarantaine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Produits aquatiques</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Produits aquatiques non transformés ou de première transformation et sous-produits d'animaux aquatiques tels que les carapaces de crevettes, les carapaces de crabe et les carapaces de palourdes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exportatrice, enregistrement des entreprises de production, de transformation et de stockage à l'étranger ; une "licence d'entrée en matière de quarantaine animale et végétale" doit être obtenue avant l'entrée ; les certificats de quarantaine doivent être inspectés et l'inspection et la quarantaine doivent être mises en œuvre à 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jc w:val="left"/>
              <w:rPr>
                <w:rFonts w:eastAsia="方正仿宋简体"/>
                <w:sz w:val="24"/>
              </w:rPr>
            </w:pPr>
            <w:r>
              <w:rPr>
                <w:rFonts w:eastAsia="方正仿宋简体"/>
                <w:sz w:val="24"/>
              </w:rPr>
              <w:t>Peau, os, écailles et huiles de poissons et huiles de corps mous;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 inspection des certificats de quarantaine et mise en œuvre de l'inspection et de la quarantaine à 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Coquillages transformés, carapaces de crevettes, carapaces de crabe et autres sous-produits d'animaux aquatiques et leurs produits ; perles et leurs produits ;</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Autres produits animaux non alimentaires</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Abats d'animaux, tissus et sucs digestifs non transformés ou principalement transformés</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enregistrement des entreprises de production, de transformation et de stockage à l'étranger ; une « licence de quarantaine animale et végétale d'entrée » doit être obtenue avant l'inspection des certificats de quarantaine et la mise en œuvre de l'inspection et de la quarantaine à l'entrée ; stockage et stockage dans des entreprises désignées après l'entrée. Transformé et soumis à une inspection et à une surveillance de quarantaine.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Engrais d'origine animale, colle osseuse non dérivée de l'ESB provenant de pays ou de régions présentant un risque négligeable d'ESB</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 xml:space="preserve">Évaluation du système réglementaire du pays ou de la région exportatrice, enregistrement des entreprises de production, de transformation et de stockage à l'étranger ; une "licence d'entrée </w:t>
            </w:r>
            <w:r>
              <w:rPr>
                <w:rFonts w:eastAsia="方正仿宋简体"/>
                <w:sz w:val="24"/>
              </w:rPr>
              <w:lastRenderedPageBreak/>
              <w:t>en matière de quarantaine animale et végétale" doit être obtenue avant l'entrée ; les certificats de quarantaine doivent être inspectés et l'inspection et la quarantaine doivent être mises en œuvre à 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Produits dérivés du lait profondément transformés ou raffinés tels que la caséine, sous-produits d'origine animale profondément transformés ou raffinés tels que le sulfate de chondroïtine, le phosphate dicalcique et les sels biliaires, et autres gélatine d'origine animale (à l'exclusion des pays à risque non négligeable d'ESB) Ou colle d'os dérivée de bovins et de moutons régionaux)</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III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Évaluation du système réglementaire du pays ou de la région exportateur ; inspection des certificats de quarantaine et mise en œuvre de l'inspection et de la quarantaine à l'entrée.</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Tissus et organes d'animaux chimiquement dénaturés pour la recherche scientifique; Gélatine industrielle pour la recherche scientifique;</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Niveau 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L'inspection et la quarantaine sont mises en œuvre à l'entrée.</w:t>
            </w:r>
          </w:p>
        </w:tc>
      </w:tr>
    </w:tbl>
    <w:p w:rsidR="003B5D0F" w:rsidRDefault="003B5D0F">
      <w:pPr>
        <w:spacing w:line="480" w:lineRule="exact"/>
        <w:ind w:firstLineChars="100" w:firstLine="222"/>
        <w:rPr>
          <w:rFonts w:eastAsia="方正仿宋简体"/>
          <w:b/>
          <w:sz w:val="24"/>
        </w:rPr>
      </w:pPr>
    </w:p>
    <w:p w:rsidR="003B5D0F" w:rsidRDefault="00FA7739">
      <w:pPr>
        <w:spacing w:line="480" w:lineRule="exact"/>
        <w:ind w:firstLineChars="100" w:firstLine="222"/>
        <w:rPr>
          <w:rFonts w:eastAsia="方正仿宋简体"/>
          <w:b/>
          <w:sz w:val="24"/>
        </w:rPr>
      </w:pPr>
      <w:r>
        <w:rPr>
          <w:rFonts w:eastAsia="方正仿宋简体"/>
          <w:b/>
          <w:sz w:val="24"/>
        </w:rPr>
        <w:t>Remarque:</w:t>
      </w:r>
    </w:p>
    <w:p w:rsidR="003B5D0F" w:rsidRDefault="00FA7739">
      <w:pPr>
        <w:spacing w:line="480" w:lineRule="exact"/>
        <w:ind w:firstLineChars="100" w:firstLine="222"/>
        <w:rPr>
          <w:rFonts w:eastAsia="方正仿宋简体"/>
          <w:sz w:val="24"/>
        </w:rPr>
      </w:pPr>
      <w:r>
        <w:rPr>
          <w:rFonts w:eastAsia="方正仿宋简体"/>
          <w:sz w:val="24"/>
        </w:rPr>
        <w:t>1. Les produits présentant des risques de niveau II et inférieur ne sont pas soumis à des restrictions épidémiques telles que la fièvre aphteuse et la grippe aviaire, mais doivent être conformes aux exigences sanitaires vétérinaires telles que le Code des maladies animales pertinentes, notamment la fièvre aphteuse ; , grippe aviaire, dermatose nodulaire bovine, clavelée et variole caprine , peste porcine africaine et peste porcine.</w:t>
      </w:r>
    </w:p>
    <w:p w:rsidR="003B5D0F" w:rsidRDefault="00FA7739">
      <w:pPr>
        <w:spacing w:line="480" w:lineRule="exact"/>
        <w:ind w:firstLineChars="100" w:firstLine="222"/>
        <w:rPr>
          <w:rFonts w:eastAsia="方正仿宋简体"/>
          <w:sz w:val="24"/>
        </w:rPr>
      </w:pPr>
      <w:r>
        <w:rPr>
          <w:rFonts w:eastAsia="方正仿宋简体"/>
          <w:sz w:val="24"/>
        </w:rPr>
        <w:t>2. Les pays ou régions présentant des risques négligeables en matière d'ESB seront évalués et déterminés par l'Administration générale des douanes.</w:t>
      </w:r>
    </w:p>
    <w:p w:rsidR="003B5D0F" w:rsidRDefault="00FA7739">
      <w:pPr>
        <w:spacing w:line="480" w:lineRule="exact"/>
        <w:ind w:firstLineChars="100" w:firstLine="222"/>
        <w:rPr>
          <w:rFonts w:eastAsia="方正仿宋简体"/>
          <w:sz w:val="24"/>
        </w:rPr>
      </w:pPr>
      <w:r>
        <w:rPr>
          <w:rFonts w:eastAsia="方正仿宋简体"/>
          <w:sz w:val="24"/>
        </w:rPr>
        <w:t>3. Définition du produit pertinent :</w:t>
      </w:r>
    </w:p>
    <w:p w:rsidR="003B5D0F" w:rsidRDefault="00FA7739">
      <w:pPr>
        <w:spacing w:line="480" w:lineRule="exact"/>
        <w:ind w:firstLineChars="100" w:firstLine="222"/>
        <w:rPr>
          <w:rFonts w:eastAsia="方正仿宋简体"/>
          <w:sz w:val="24"/>
        </w:rPr>
      </w:pPr>
      <w:r>
        <w:rPr>
          <w:rFonts w:eastAsia="方正仿宋简体"/>
          <w:sz w:val="24"/>
        </w:rPr>
        <w:lastRenderedPageBreak/>
        <w:t>La perte de laine fait référence aux cheveux cassés et aux cheveux lâches qui sont peignés après que la laine brute a été traitée à haute température et à l'acide, en particulier après le processus de carbonisation et de désherbage.</w:t>
      </w:r>
    </w:p>
    <w:p w:rsidR="003B5D0F" w:rsidRDefault="00FA7739">
      <w:pPr>
        <w:spacing w:line="480" w:lineRule="exact"/>
        <w:ind w:firstLineChars="100" w:firstLine="222"/>
        <w:rPr>
          <w:rFonts w:eastAsia="方正仿宋简体"/>
          <w:sz w:val="24"/>
        </w:rPr>
      </w:pPr>
      <w:r>
        <w:rPr>
          <w:rFonts w:eastAsia="方正仿宋简体"/>
          <w:sz w:val="24"/>
        </w:rPr>
        <w:t>La filature longue fait référence à la matière première de filage de la soie traitée à partir des fibres de soie en désordre retirées des cocons de vers à soie pendant le processus de dévidage.</w:t>
      </w:r>
    </w:p>
    <w:p w:rsidR="003B5D0F" w:rsidRDefault="00FA7739">
      <w:pPr>
        <w:spacing w:line="480" w:lineRule="exact"/>
        <w:ind w:firstLineChars="100" w:firstLine="222"/>
        <w:rPr>
          <w:rFonts w:eastAsia="方正仿宋简体"/>
          <w:sz w:val="24"/>
        </w:rPr>
      </w:pPr>
      <w:r>
        <w:rPr>
          <w:rFonts w:eastAsia="方正仿宋简体"/>
          <w:sz w:val="24"/>
        </w:rPr>
        <w:t>Zhitou fait référence à la matière première de filage de la soie traitée et triée à partir de la doublure de la nymphe laissée après l'enroulement du cocon du ver à soie.</w:t>
      </w:r>
    </w:p>
    <w:p w:rsidR="003B5D0F" w:rsidRDefault="00FA7739">
      <w:pPr>
        <w:spacing w:line="480" w:lineRule="exact"/>
        <w:ind w:firstLineChars="100" w:firstLine="222"/>
        <w:rPr>
          <w:rFonts w:eastAsia="方正仿宋简体"/>
          <w:sz w:val="24"/>
        </w:rPr>
      </w:pPr>
      <w:r>
        <w:rPr>
          <w:rFonts w:eastAsia="方正仿宋简体"/>
          <w:sz w:val="24"/>
        </w:rPr>
        <w:t>Le noil fait référence aux fibres courtes restant après que les matières premières de filage de la soie (fibres longues, fibres de retard, etc.) ont été raffinées et peignées circulairement pour extraire les fibres longues.</w:t>
      </w:r>
    </w:p>
    <w:p w:rsidR="003B5D0F" w:rsidRDefault="00FA7739">
      <w:pPr>
        <w:spacing w:line="480" w:lineRule="exact"/>
        <w:ind w:firstLineChars="100" w:firstLine="222"/>
        <w:rPr>
          <w:rFonts w:eastAsia="方正仿宋简体"/>
          <w:sz w:val="24"/>
        </w:rPr>
      </w:pPr>
      <w:r>
        <w:rPr>
          <w:rFonts w:eastAsia="方正仿宋简体"/>
          <w:sz w:val="24"/>
        </w:rPr>
        <w:t>La soie grège désigne le produit obtenu en dévidant les cocons de vers à soie (faire bouillir la soie dans de l'eau tiède à 80°C, etc.).</w:t>
      </w:r>
    </w:p>
    <w:p w:rsidR="003B5D0F" w:rsidRDefault="00FA7739">
      <w:pPr>
        <w:spacing w:line="480" w:lineRule="exact"/>
        <w:ind w:firstLineChars="100" w:firstLine="222"/>
        <w:rPr>
          <w:rFonts w:eastAsia="方正仿宋简体"/>
          <w:sz w:val="24"/>
        </w:rPr>
      </w:pPr>
      <w:r>
        <w:rPr>
          <w:rFonts w:eastAsia="方正仿宋简体"/>
          <w:sz w:val="24"/>
        </w:rPr>
        <w:t>4. Cette liste est à titre de référence et d'ajustement dynamique lors de l'approbation de la quarantaine d'entrée et d'autres travaux.</w:t>
      </w:r>
    </w:p>
    <w:sectPr w:rsidR="003B5D0F">
      <w:headerReference w:type="default" r:id="rId7"/>
      <w:footerReference w:type="even" r:id="rId8"/>
      <w:footerReference w:type="default" r:id="rId9"/>
      <w:pgSz w:w="16838" w:h="11906" w:orient="landscape"/>
      <w:pgMar w:top="1644" w:right="1701" w:bottom="1644" w:left="1701" w:header="851" w:footer="1418" w:gutter="0"/>
      <w:cols w:space="720"/>
      <w:docGrid w:type="linesAndChars" w:linePitch="292" w:charSpace="-3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DF" w:rsidRDefault="006469DF">
      <w:r>
        <w:separator/>
      </w:r>
    </w:p>
  </w:endnote>
  <w:endnote w:type="continuationSeparator" w:id="0">
    <w:p w:rsidR="006469DF" w:rsidRDefault="0064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00006FF" w:usb1="4000205B" w:usb2="00000010" w:usb3="00000000" w:csb0="0000019F" w:csb1="00000000"/>
  </w:font>
  <w:font w:name="楷体_GB2312">
    <w:altName w:val="永中楷体"/>
    <w:charset w:val="86"/>
    <w:family w:val="modern"/>
    <w:pitch w:val="variable"/>
    <w:sig w:usb0="00000001" w:usb1="080E0000" w:usb2="00000010" w:usb3="00000000" w:csb0="00040000" w:csb1="00000000"/>
  </w:font>
  <w:font w:name="方正小标宋_GBK">
    <w:altName w:val="Arial Unicode MS"/>
    <w:charset w:val="86"/>
    <w:family w:val="script"/>
    <w:pitch w:val="variable"/>
    <w:sig w:usb0="00000000" w:usb1="080E0000" w:usb2="00000000" w:usb3="00000000" w:csb0="00040000" w:csb1="00000000"/>
  </w:font>
  <w:font w:name="方正黑体简体">
    <w:altName w:val="宋体"/>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F" w:rsidRDefault="00FA7739">
    <w:pPr>
      <w:pStyle w:val="a8"/>
      <w:framePr w:wrap="around" w:vAnchor="text" w:hAnchor="margin" w:xAlign="center" w:y="1"/>
    </w:pPr>
    <w:r>
      <w:rPr>
        <w:rStyle w:val="ac"/>
      </w:rPr>
      <w:fldChar w:fldCharType="begin"/>
    </w:r>
    <w:r>
      <w:rPr>
        <w:rStyle w:val="ac"/>
      </w:rPr>
      <w:instrText>Page</w:instrText>
    </w:r>
    <w:r>
      <w:rPr>
        <w:rStyle w:val="ac"/>
      </w:rPr>
      <w:fldChar w:fldCharType="separate"/>
    </w:r>
    <w:r>
      <w:rPr>
        <w:rStyle w:val="ac"/>
      </w:rPr>
      <w:t>1</w:t>
    </w:r>
    <w:r>
      <w:rPr>
        <w:rStyle w:val="ac"/>
      </w:rPr>
      <w:fldChar w:fldCharType="end"/>
    </w:r>
  </w:p>
  <w:p w:rsidR="003B5D0F" w:rsidRDefault="00FA7739">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rsidR="003B5D0F" w:rsidRDefault="003B5D0F">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F" w:rsidRDefault="00FA7739">
    <w:pPr>
      <w:pStyle w:val="a8"/>
      <w:framePr w:wrap="around" w:vAnchor="text" w:hAnchor="margin" w:xAlign="center" w:y="1"/>
    </w:pPr>
    <w:r>
      <w:rPr>
        <w:rStyle w:val="ac"/>
      </w:rPr>
      <w:fldChar w:fldCharType="begin"/>
    </w:r>
    <w:r>
      <w:rPr>
        <w:rStyle w:val="ac"/>
      </w:rPr>
      <w:instrText>Page</w:instrText>
    </w:r>
    <w:r>
      <w:rPr>
        <w:rStyle w:val="ac"/>
      </w:rPr>
      <w:fldChar w:fldCharType="separate"/>
    </w:r>
    <w:r w:rsidR="00EF173D">
      <w:rPr>
        <w:rStyle w:val="ac"/>
        <w:noProof/>
      </w:rPr>
      <w:t>1</w:t>
    </w:r>
    <w:r>
      <w:rPr>
        <w:rStyle w:val="ac"/>
      </w:rPr>
      <w:fldChar w:fldCharType="end"/>
    </w:r>
  </w:p>
  <w:p w:rsidR="003B5D0F" w:rsidRDefault="003B5D0F">
    <w:pPr>
      <w:pStyle w:val="a8"/>
      <w:framePr w:wrap="around" w:vAnchor="text" w:hAnchor="margin" w:xAlign="outside" w:y="1"/>
      <w:rPr>
        <w:rStyle w:val="ac"/>
        <w:rFonts w:ascii="宋体"/>
        <w:sz w:val="28"/>
        <w:szCs w:val="28"/>
      </w:rPr>
    </w:pPr>
  </w:p>
  <w:p w:rsidR="003B5D0F" w:rsidRDefault="003B5D0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DF" w:rsidRDefault="006469DF">
      <w:r>
        <w:separator/>
      </w:r>
    </w:p>
  </w:footnote>
  <w:footnote w:type="continuationSeparator" w:id="0">
    <w:p w:rsidR="006469DF" w:rsidRDefault="0064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83" w:rsidRPr="00EF173D" w:rsidRDefault="00EF173D" w:rsidP="00093783">
    <w:pPr>
      <w:jc w:val="right"/>
      <w:rPr>
        <w:color w:val="808080" w:themeColor="background1" w:themeShade="80"/>
        <w:sz w:val="18"/>
        <w:szCs w:val="18"/>
      </w:rPr>
    </w:pPr>
    <w:r w:rsidRPr="00EF173D">
      <w:rPr>
        <w:color w:val="808080" w:themeColor="background1" w:themeShade="80"/>
        <w:sz w:val="18"/>
        <w:szCs w:val="18"/>
      </w:rPr>
      <w:t>registr</w:t>
    </w:r>
    <w:r w:rsidRPr="00EF173D">
      <w:rPr>
        <w:rFonts w:hint="eastAsia"/>
        <w:color w:val="808080" w:themeColor="background1" w:themeShade="80"/>
        <w:sz w:val="18"/>
        <w:szCs w:val="18"/>
      </w:rPr>
      <w:t>y</w:t>
    </w:r>
    <w:r w:rsidR="00093783" w:rsidRPr="00EF173D">
      <w:rPr>
        <w:color w:val="808080" w:themeColor="background1" w:themeShade="80"/>
        <w:sz w:val="18"/>
        <w:szCs w:val="18"/>
      </w:rPr>
      <w:t>@foodgacc.com +86-18911244880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0"/>
  <w:drawingGridVerticalSpacing w:val="14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3B5D0F"/>
    <w:rsid w:val="00093783"/>
    <w:rsid w:val="003B5D0F"/>
    <w:rsid w:val="006469DF"/>
    <w:rsid w:val="00EF173D"/>
    <w:rsid w:val="00FA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pPr>
      <w:spacing w:after="120"/>
    </w:pPr>
  </w:style>
  <w:style w:type="paragraph" w:styleId="a5">
    <w:name w:val="Body Text Indent"/>
    <w:basedOn w:val="a"/>
    <w:pPr>
      <w:spacing w:after="120"/>
      <w:ind w:leftChars="200" w:left="200"/>
    </w:pPr>
  </w:style>
  <w:style w:type="paragraph" w:styleId="a6">
    <w:name w:val="Date"/>
    <w:basedOn w:val="a"/>
    <w:next w:val="a"/>
    <w:pPr>
      <w:ind w:leftChars="2500" w:left="2500"/>
    </w:pPr>
  </w:style>
  <w:style w:type="paragraph" w:styleId="a7">
    <w:name w:val="Balloon Text"/>
    <w:basedOn w:val="a"/>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pPr>
      <w:spacing w:after="120"/>
      <w:ind w:leftChars="200" w:left="20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a">
    <w:name w:val="Normal (Web)"/>
    <w:basedOn w:val="a"/>
    <w:pPr>
      <w:widowControl/>
      <w:spacing w:before="100" w:beforeAutospacing="1" w:after="100" w:afterAutospacing="1"/>
      <w:jc w:val="left"/>
    </w:pPr>
    <w:rPr>
      <w:rFonts w:ascii="宋体"/>
      <w:kern w:val="0"/>
      <w:sz w:val="24"/>
    </w:rPr>
  </w:style>
  <w:style w:type="character" w:styleId="ab">
    <w:name w:val="Strong"/>
    <w:basedOn w:val="a0"/>
    <w:rPr>
      <w:rFonts w:cs="Times New Roman"/>
      <w:b/>
    </w:rPr>
  </w:style>
  <w:style w:type="character" w:styleId="ac">
    <w:name w:val="page number"/>
    <w:basedOn w:val="a0"/>
    <w:rPr>
      <w:rFonts w:cs="Times New Roman"/>
    </w:rPr>
  </w:style>
  <w:style w:type="character" w:styleId="HTML0">
    <w:name w:val="HTML Typewriter"/>
    <w:basedOn w:val="a0"/>
    <w:rPr>
      <w:rFonts w:ascii="宋体" w:eastAsia="宋体" w:cs="Times New Roman"/>
      <w:sz w:val="18"/>
    </w:rPr>
  </w:style>
  <w:style w:type="character" w:styleId="ad">
    <w:name w:val="Hyperlink"/>
    <w:basedOn w:val="a0"/>
    <w:rPr>
      <w:rFonts w:cs="Times New Roman"/>
      <w:color w:val="0000FF"/>
      <w:u w:val="single"/>
    </w:rPr>
  </w:style>
  <w:style w:type="character" w:styleId="ae">
    <w:name w:val="annotation reference"/>
    <w:basedOn w:val="a0"/>
    <w:rPr>
      <w:rFonts w:cs="Times New Roman"/>
      <w:sz w:val="21"/>
    </w:rPr>
  </w:style>
  <w:style w:type="paragraph" w:customStyle="1" w:styleId="Char">
    <w:name w:val="Char"/>
    <w:basedOn w:val="a"/>
    <w:pPr>
      <w:widowControl/>
      <w:spacing w:after="160" w:line="240" w:lineRule="exact"/>
      <w:jc w:val="left"/>
    </w:pPr>
    <w:rPr>
      <w:rFonts w:ascii="Verdana" w:eastAsia="楷体_GB2312" w:hAnsi="Verdana"/>
      <w:kern w:val="0"/>
      <w:sz w:val="18"/>
      <w:szCs w:val="20"/>
    </w:rPr>
  </w:style>
  <w:style w:type="paragraph" w:customStyle="1" w:styleId="Style12">
    <w:name w:val="_Style 12"/>
    <w:basedOn w:val="a"/>
    <w:pPr>
      <w:widowControl/>
      <w:spacing w:after="160" w:line="240" w:lineRule="exact"/>
      <w:jc w:val="left"/>
    </w:pPr>
    <w:rPr>
      <w:rFonts w:ascii="Verdana" w:hAnsi="Verdana"/>
      <w:kern w:val="0"/>
      <w:sz w:val="20"/>
      <w:szCs w:val="20"/>
    </w:rPr>
  </w:style>
  <w:style w:type="paragraph" w:customStyle="1" w:styleId="af">
    <w:name w:val="三级条标题"/>
    <w:basedOn w:val="a"/>
    <w:next w:val="a"/>
    <w:pPr>
      <w:widowControl/>
      <w:outlineLvl w:val="4"/>
    </w:pPr>
    <w:rPr>
      <w:rFonts w:ascii="黑体" w:eastAsia="黑体"/>
      <w:kern w:val="0"/>
      <w:szCs w:val="20"/>
    </w:rPr>
  </w:style>
  <w:style w:type="paragraph" w:customStyle="1" w:styleId="af0">
    <w:name w:val="段"/>
    <w:pPr>
      <w:autoSpaceDE w:val="0"/>
      <w:autoSpaceDN w:val="0"/>
      <w:ind w:firstLineChars="200" w:firstLine="200"/>
      <w:jc w:val="both"/>
    </w:pPr>
    <w:rPr>
      <w:rFonts w:ascii="宋体"/>
      <w:sz w:val="21"/>
    </w:rPr>
  </w:style>
  <w:style w:type="paragraph" w:customStyle="1" w:styleId="10">
    <w:name w:val="样式 10 磅"/>
    <w:pPr>
      <w:widowControl w:val="0"/>
      <w:jc w:val="both"/>
    </w:pPr>
    <w:rPr>
      <w:kern w:val="2"/>
      <w:sz w:val="21"/>
      <w:szCs w:val="24"/>
    </w:rPr>
  </w:style>
  <w:style w:type="paragraph" w:customStyle="1" w:styleId="110">
    <w:name w:val="样式 1 10 磅"/>
    <w:pPr>
      <w:widowControl w:val="0"/>
      <w:jc w:val="both"/>
    </w:pPr>
    <w:rPr>
      <w:kern w:val="2"/>
      <w:sz w:val="21"/>
      <w:szCs w:val="24"/>
    </w:rPr>
  </w:style>
  <w:style w:type="paragraph" w:customStyle="1" w:styleId="210">
    <w:name w:val="样式 2 10 磅"/>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pPr>
      <w:spacing w:after="120"/>
    </w:pPr>
  </w:style>
  <w:style w:type="paragraph" w:styleId="a5">
    <w:name w:val="Body Text Indent"/>
    <w:basedOn w:val="a"/>
    <w:pPr>
      <w:spacing w:after="120"/>
      <w:ind w:leftChars="200" w:left="200"/>
    </w:pPr>
  </w:style>
  <w:style w:type="paragraph" w:styleId="a6">
    <w:name w:val="Date"/>
    <w:basedOn w:val="a"/>
    <w:next w:val="a"/>
    <w:pPr>
      <w:ind w:leftChars="2500" w:left="2500"/>
    </w:pPr>
  </w:style>
  <w:style w:type="paragraph" w:styleId="a7">
    <w:name w:val="Balloon Text"/>
    <w:basedOn w:val="a"/>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pPr>
      <w:spacing w:after="120"/>
      <w:ind w:leftChars="200" w:left="20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a">
    <w:name w:val="Normal (Web)"/>
    <w:basedOn w:val="a"/>
    <w:pPr>
      <w:widowControl/>
      <w:spacing w:before="100" w:beforeAutospacing="1" w:after="100" w:afterAutospacing="1"/>
      <w:jc w:val="left"/>
    </w:pPr>
    <w:rPr>
      <w:rFonts w:ascii="宋体"/>
      <w:kern w:val="0"/>
      <w:sz w:val="24"/>
    </w:rPr>
  </w:style>
  <w:style w:type="character" w:styleId="ab">
    <w:name w:val="Strong"/>
    <w:basedOn w:val="a0"/>
    <w:rPr>
      <w:rFonts w:cs="Times New Roman"/>
      <w:b/>
    </w:rPr>
  </w:style>
  <w:style w:type="character" w:styleId="ac">
    <w:name w:val="page number"/>
    <w:basedOn w:val="a0"/>
    <w:rPr>
      <w:rFonts w:cs="Times New Roman"/>
    </w:rPr>
  </w:style>
  <w:style w:type="character" w:styleId="HTML0">
    <w:name w:val="HTML Typewriter"/>
    <w:basedOn w:val="a0"/>
    <w:rPr>
      <w:rFonts w:ascii="宋体" w:eastAsia="宋体" w:cs="Times New Roman"/>
      <w:sz w:val="18"/>
    </w:rPr>
  </w:style>
  <w:style w:type="character" w:styleId="ad">
    <w:name w:val="Hyperlink"/>
    <w:basedOn w:val="a0"/>
    <w:rPr>
      <w:rFonts w:cs="Times New Roman"/>
      <w:color w:val="0000FF"/>
      <w:u w:val="single"/>
    </w:rPr>
  </w:style>
  <w:style w:type="character" w:styleId="ae">
    <w:name w:val="annotation reference"/>
    <w:basedOn w:val="a0"/>
    <w:rPr>
      <w:rFonts w:cs="Times New Roman"/>
      <w:sz w:val="21"/>
    </w:rPr>
  </w:style>
  <w:style w:type="paragraph" w:customStyle="1" w:styleId="Char">
    <w:name w:val="Char"/>
    <w:basedOn w:val="a"/>
    <w:pPr>
      <w:widowControl/>
      <w:spacing w:after="160" w:line="240" w:lineRule="exact"/>
      <w:jc w:val="left"/>
    </w:pPr>
    <w:rPr>
      <w:rFonts w:ascii="Verdana" w:eastAsia="楷体_GB2312" w:hAnsi="Verdana"/>
      <w:kern w:val="0"/>
      <w:sz w:val="18"/>
      <w:szCs w:val="20"/>
    </w:rPr>
  </w:style>
  <w:style w:type="paragraph" w:customStyle="1" w:styleId="Style12">
    <w:name w:val="_Style 12"/>
    <w:basedOn w:val="a"/>
    <w:pPr>
      <w:widowControl/>
      <w:spacing w:after="160" w:line="240" w:lineRule="exact"/>
      <w:jc w:val="left"/>
    </w:pPr>
    <w:rPr>
      <w:rFonts w:ascii="Verdana" w:hAnsi="Verdana"/>
      <w:kern w:val="0"/>
      <w:sz w:val="20"/>
      <w:szCs w:val="20"/>
    </w:rPr>
  </w:style>
  <w:style w:type="paragraph" w:customStyle="1" w:styleId="af">
    <w:name w:val="三级条标题"/>
    <w:basedOn w:val="a"/>
    <w:next w:val="a"/>
    <w:pPr>
      <w:widowControl/>
      <w:outlineLvl w:val="4"/>
    </w:pPr>
    <w:rPr>
      <w:rFonts w:ascii="黑体" w:eastAsia="黑体"/>
      <w:kern w:val="0"/>
      <w:szCs w:val="20"/>
    </w:rPr>
  </w:style>
  <w:style w:type="paragraph" w:customStyle="1" w:styleId="af0">
    <w:name w:val="段"/>
    <w:pPr>
      <w:autoSpaceDE w:val="0"/>
      <w:autoSpaceDN w:val="0"/>
      <w:ind w:firstLineChars="200" w:firstLine="200"/>
      <w:jc w:val="both"/>
    </w:pPr>
    <w:rPr>
      <w:rFonts w:ascii="宋体"/>
      <w:sz w:val="21"/>
    </w:rPr>
  </w:style>
  <w:style w:type="paragraph" w:customStyle="1" w:styleId="10">
    <w:name w:val="样式 10 磅"/>
    <w:pPr>
      <w:widowControl w:val="0"/>
      <w:jc w:val="both"/>
    </w:pPr>
    <w:rPr>
      <w:kern w:val="2"/>
      <w:sz w:val="21"/>
      <w:szCs w:val="24"/>
    </w:rPr>
  </w:style>
  <w:style w:type="paragraph" w:customStyle="1" w:styleId="110">
    <w:name w:val="样式 1 10 磅"/>
    <w:pPr>
      <w:widowControl w:val="0"/>
      <w:jc w:val="both"/>
    </w:pPr>
    <w:rPr>
      <w:kern w:val="2"/>
      <w:sz w:val="21"/>
      <w:szCs w:val="24"/>
    </w:rPr>
  </w:style>
  <w:style w:type="paragraph" w:customStyle="1" w:styleId="210">
    <w:name w:val="样式 2 10 磅"/>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2025</Words>
  <Characters>11549</Characters>
  <Application>Microsoft Office Word</Application>
  <DocSecurity>0</DocSecurity>
  <Lines>96</Lines>
  <Paragraphs>27</Paragraphs>
  <ScaleCrop>false</ScaleCrop>
  <Company>Legend (Beijing) Limited</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主题词：</dc:title>
  <dc:creator>wys/文印室/办公厅/aqsiq</dc:creator>
  <cp:lastModifiedBy>admin</cp:lastModifiedBy>
  <cp:revision>16</cp:revision>
  <cp:lastPrinted>2009-08-31T02:35:00Z</cp:lastPrinted>
  <dcterms:created xsi:type="dcterms:W3CDTF">2019-04-28T03:33:00Z</dcterms:created>
  <dcterms:modified xsi:type="dcterms:W3CDTF">2024-12-04T11:09:00Z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