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667BBF" w:rsidP="00871D42">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et points clés pour la comparaison et l'inspection des entreprises étrangères produisant des assaisonnements importés</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667BBF" w:rsidRDefault="00667BBF">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Conformément au « Règlement sur la gestion de l'enregistrement des entreprises de production d'aliments importés à l'étranger de la République populaire de Chine » (Ordonnance générale de l'Administration des douanes n° 248), les conditions sanitaires des entreprises de production d'assaisonnements à l'étranger qui demandent à être enregistrées en Chine doivent être conformes. aux lois, réglementations et normes chinoises pertinentes. Selon la réglementation, il est conforme aux exigences du Protocole d'inspection et de quarantaine pour les assaisonnements exportés vers la Chine. Ce formulaire est destiné aux autorités compétentes étrangères en charge des assaisonnements importés pour effectuer des inspections officielles des fabricants d'assaisonnements sur la base des principales conditions et bases énumérées, et en même temps, p</w:t>
      </w:r>
      <w:bookmarkStart w:id="0" w:name="_GoBack"/>
      <w:bookmarkEnd w:id="0"/>
      <w:r>
        <w:rPr>
          <w:rFonts w:ascii="Times New Roman" w:eastAsia="方正仿宋_GBK" w:cs="Times New Roman"/>
          <w:color w:val="000000"/>
          <w:kern w:val="0"/>
          <w:sz w:val="24"/>
          <w:szCs w:val="24"/>
        </w:rPr>
        <w:t xml:space="preserve">ar rapport aux points d'examen, les entreprises de fabrication d'assaisonnements étrangères doivent remplir et soumettre des pièces </w:t>
      </w:r>
      <w:r>
        <w:rPr>
          <w:rFonts w:ascii="Times New Roman" w:eastAsia="方正仿宋_GBK" w:cs="Times New Roman"/>
          <w:color w:val="000000"/>
          <w:kern w:val="0"/>
          <w:sz w:val="24"/>
          <w:szCs w:val="24"/>
        </w:rPr>
        <w:lastRenderedPageBreak/>
        <w:t>justificatives ; matériaux basés sur les principales conditions et bases énumérées, un auto-examen peut également être effectué sur la base des points clés de l'auto-évaluation avant que l'entreprise ne demande l'enregistrement.</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fabricants d'assaisonnements étrangers doivent établir honnêtement leur conformité sur la base de la situation réelle de l'inspection comparative.</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Assaisonnement » fait référence aux produits végétaux naturels tels que les fruits, les graines, les fleurs, les racines, les tiges, les feuilles, l'écorce ou les plantes entières qui peuvent être utilisés directement et ont pour fonction de conférer un parfum, un arôme et un assaisonnement.</w:t>
      </w:r>
    </w:p>
    <w:p w:rsidR="00667BBF" w:rsidRDefault="00667BBF">
      <w:pPr>
        <w:widowControl/>
        <w:spacing w:line="324" w:lineRule="atLeast"/>
        <w:rPr>
          <w:rFonts w:ascii="Times New Roman" w:eastAsia="宋体" w:cs="Times New Roman"/>
          <w:color w:val="000000"/>
          <w:kern w:val="0"/>
          <w:sz w:val="27"/>
          <w:szCs w:val="27"/>
        </w:rPr>
      </w:pPr>
    </w:p>
    <w:p w:rsidR="00667BBF" w:rsidRDefault="00667BBF">
      <w:pPr>
        <w:widowControl/>
        <w:spacing w:line="324" w:lineRule="atLeas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838"/>
        <w:gridCol w:w="3380"/>
        <w:gridCol w:w="3368"/>
        <w:gridCol w:w="1417"/>
        <w:gridCol w:w="1325"/>
      </w:tblGrid>
      <w:tr w:rsidR="00667BBF">
        <w:trPr>
          <w:trHeight w:val="39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Remplir les exigences et les documents justificatifs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Points de révision</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Détermination de la conformité</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Remarque</w:t>
            </w:r>
          </w:p>
        </w:tc>
      </w:tr>
      <w:tr w:rsidR="00667BBF">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Situation de base de l'entreprise</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 Situation de base de l'entreprise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des assaisonnements exportés vers la Chine signé entre l'autorité compétente du pays demandeur et l'Administration générale des douanes.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Remplissez 1. Formulaire d'informations de base pour les fabricants étrangers d'assaisonnements importés. </w:t>
            </w:r>
            <w:r>
              <w:rPr>
                <w:rFonts w:ascii="Times New Roman" w:eastAsia="方正仿宋_GBK" w:cs="Times New Roman"/>
                <w:kern w:val="0"/>
                <w:sz w:val="24"/>
                <w:szCs w:val="24"/>
              </w:rPr>
              <w:t>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assaisonnements dont l'exportation vers la Chine est prévue doivent être conformes à la gamme de produits stipulée dans les accords, protocoles, mémorandums, etc. pertinents sur l'inspection et la quarantaine des assaisonnements exportés vers la Chine.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Système de gestion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Le protocole d'inspection et de quarantaine des assaisonnements exportés vers la Chine signé entre l'autorité compétente du pays demandeur et l'Administration générale des douanes .</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Fournir les documents du système de gestion pour la prévention et le contrôle de la quarantaine végétale, la gestion de la sécurité alimentaire, la gestion du personnel, l'utilisation de produits chimiques, l'acceptation des matières premières, la gestion de l'entreposage, l'inspection des exportations de produits finis, le </w:t>
            </w:r>
            <w:r>
              <w:rPr>
                <w:rFonts w:ascii="Times New Roman" w:eastAsia="方正仿宋_GBK" w:cs="Times New Roman"/>
                <w:color w:val="000000"/>
                <w:kern w:val="0"/>
                <w:sz w:val="24"/>
                <w:szCs w:val="24"/>
              </w:rPr>
              <w:lastRenderedPageBreak/>
              <w:t>rappel de produits non qualifiés, la gestion de la traçabilité,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Les entreprises doivent établir des documents de système de gestion couvrant, sans s'y limiter, la prévention et le contrôle phytosanitaires, la gestion de la sécurité alimentaire, la gestion du personnel, l'utilisation de produits chimiques, l'acceptation des matières premières, la gestion de l'entreposage, l'inspection des </w:t>
            </w:r>
            <w:r>
              <w:rPr>
                <w:rFonts w:ascii="Times New Roman" w:eastAsia="方正仿宋_GBK" w:cs="Times New Roman"/>
                <w:color w:val="000000"/>
                <w:kern w:val="0"/>
                <w:sz w:val="24"/>
                <w:szCs w:val="24"/>
              </w:rPr>
              <w:lastRenderedPageBreak/>
              <w:t>exportations de produits finis, le rappel de produits non qualifiés, la gestion de la traçabilité, etc., et les mettre en œuvre efficacement.</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Structure organisationnelle de gestion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des assaisonnements exportés vers la Chine signé entre l'autorité compétente du pays demandeur et l'Administration générale des douanes.</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Fournir des informations sur l'organisation de la gestion de l'entreprise et la dotation en personnel des départements ou des postes liés à la gestion de l'hygiène des usines et de la sécurité alimentaire.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Emplacement de l'entreprise et disposition de l'atelier</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Sélection du site et environnement de l'usine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et 3.2 dans « Spécifications générales d'hygiène de la norme nationale de sécurité alimentaire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Fournir un plan d'étage de la zone de l'usine et indiquer les noms des différentes zones d'exploitation.</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color w:val="000000"/>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L’aménagement de la zone de l’usine répond aux besoins de production et de transformation.</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n’y a aucune source de pollution autour de la zone de l’usine.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Aménagement de l'atelier</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Normes nationales de sécurité alimentaire Spécifications générales d'hygiène pour la production alimentaire »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superficie et la hauteur de l'atelier doivent être compatibles avec la capacité de production et l'emplacement des équipements, répondre au flux de processus et aux exigences de sécurité et de santé des produits traités et éviter la contamination croisée.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portes et fenêtres pouvant être ouvertes dans l'atelier et le passage le reliant au monde extérieur doivent être dotés d'installations pour empêcher les insectes, les rats, les oiseaux, les chauves-souris et autres animaux volants.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Ne répond pas</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Installations et équipements</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dans « Spécifications générales d'hygiène de la norme nationale de sécurité alimentaire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Fournir une liste des principaux équipements et installations, ainsi que des capacités de conception et de traitement.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être équipées d'équipements de production adaptés aux capacités de production et de transformation.</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Installations d'entreposage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peuvent répondre aux exigences de base en matière de stockage des produits, de prévention des insectes, de contrôle de la température et de l'humidité.</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 Eau/glace/vapeur</w:t>
            </w: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Eau/vapeur/glace pour la production et la transformation (le cas échéant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Normes nationales de sécurité alimentaire et normes d'hygiène pour l'eau potable » (GB 5749)</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dans « Spécifications générales d'hygiène de la norme nationale de sécurité alimentaire pour la production alimentaire »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 Les entreprises doivent s'assurer que la qualit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de l'eau 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pond aux exigences de production et de traitement et doivent fournir des rapports d'analyse de l'eau de production et de traitement si 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cessaire.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4.1.2 L'eau de transformation des aliments et toute autre eau qui n'est pas en contact avec les </w:t>
            </w:r>
            <w:r>
              <w:rPr>
                <w:rFonts w:ascii="Times New Roman" w:eastAsia="方正仿宋_GBK" w:cs="Times New Roman" w:hint="eastAsia"/>
                <w:kern w:val="0"/>
                <w:sz w:val="24"/>
                <w:szCs w:val="24"/>
              </w:rPr>
              <w:lastRenderedPageBreak/>
              <w:t>aliments (telle que les condensats indirects,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ou les eaux us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doivent </w:t>
            </w:r>
            <w:r>
              <w:rPr>
                <w:rFonts w:ascii="Times New Roman" w:eastAsia="方正仿宋_GBK" w:cs="Times New Roman" w:hint="eastAsia"/>
                <w:kern w:val="0"/>
                <w:sz w:val="24"/>
                <w:szCs w:val="24"/>
              </w:rPr>
              <w:t>ê</w:t>
            </w:r>
            <w:r>
              <w:rPr>
                <w:rFonts w:ascii="Times New Roman" w:eastAsia="方正仿宋_GBK" w:cs="Times New Roman" w:hint="eastAsia"/>
                <w:kern w:val="0"/>
                <w:sz w:val="24"/>
                <w:szCs w:val="24"/>
              </w:rPr>
              <w:t>tre transport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dans des canalisations compl</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tement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par</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es pour </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viter toute contamination crois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Les entreprises doivent tester la qualit</w:t>
            </w:r>
            <w:r>
              <w:rPr>
                <w:rFonts w:ascii="Times New Roman" w:eastAsia="方正仿宋_GBK" w:cs="宋体" w:hint="eastAsia"/>
                <w:kern w:val="0"/>
                <w:sz w:val="24"/>
                <w:szCs w:val="24"/>
              </w:rPr>
              <w:t>é</w:t>
            </w:r>
            <w:r>
              <w:rPr>
                <w:rFonts w:ascii="Times New Roman" w:eastAsia="方正仿宋_GBK" w:cs="宋体" w:hint="eastAsia"/>
                <w:kern w:val="0"/>
                <w:sz w:val="24"/>
                <w:szCs w:val="24"/>
              </w:rPr>
              <w:t xml:space="preserve"> de l'eau de production (si elle est utilis</w:t>
            </w:r>
            <w:r>
              <w:rPr>
                <w:rFonts w:ascii="Times New Roman" w:eastAsia="方正仿宋_GBK" w:cs="宋体" w:hint="eastAsia"/>
                <w:kern w:val="0"/>
                <w:sz w:val="24"/>
                <w:szCs w:val="24"/>
              </w:rPr>
              <w:t>é</w:t>
            </w:r>
            <w:r>
              <w:rPr>
                <w:rFonts w:ascii="Times New Roman" w:eastAsia="方正仿宋_GBK" w:cs="宋体" w:hint="eastAsia"/>
                <w:kern w:val="0"/>
                <w:sz w:val="24"/>
                <w:szCs w:val="24"/>
              </w:rPr>
              <w:t>e) pour s'assurer qu'elle r</w:t>
            </w:r>
            <w:r>
              <w:rPr>
                <w:rFonts w:ascii="Times New Roman" w:eastAsia="方正仿宋_GBK" w:cs="宋体" w:hint="eastAsia"/>
                <w:kern w:val="0"/>
                <w:sz w:val="24"/>
                <w:szCs w:val="24"/>
              </w:rPr>
              <w:t>é</w:t>
            </w:r>
            <w:r>
              <w:rPr>
                <w:rFonts w:ascii="Times New Roman" w:eastAsia="方正仿宋_GBK" w:cs="宋体" w:hint="eastAsia"/>
                <w:kern w:val="0"/>
                <w:sz w:val="24"/>
                <w:szCs w:val="24"/>
              </w:rPr>
              <w:t>pond aux exigences de s</w:t>
            </w:r>
            <w:r>
              <w:rPr>
                <w:rFonts w:ascii="Times New Roman" w:eastAsia="方正仿宋_GBK" w:cs="宋体" w:hint="eastAsia"/>
                <w:kern w:val="0"/>
                <w:sz w:val="24"/>
                <w:szCs w:val="24"/>
              </w:rPr>
              <w:t>é</w:t>
            </w:r>
            <w:r>
              <w:rPr>
                <w:rFonts w:ascii="Times New Roman" w:eastAsia="方正仿宋_GBK" w:cs="宋体" w:hint="eastAsia"/>
                <w:kern w:val="0"/>
                <w:sz w:val="24"/>
                <w:szCs w:val="24"/>
              </w:rPr>
              <w:t>curit</w:t>
            </w:r>
            <w:r>
              <w:rPr>
                <w:rFonts w:ascii="Times New Roman" w:eastAsia="方正仿宋_GBK" w:cs="宋体" w:hint="eastAsia"/>
                <w:kern w:val="0"/>
                <w:sz w:val="24"/>
                <w:szCs w:val="24"/>
              </w:rPr>
              <w:t>é</w:t>
            </w:r>
            <w:r>
              <w:rPr>
                <w:rFonts w:ascii="Times New Roman" w:eastAsia="方正仿宋_GBK" w:cs="宋体" w:hint="eastAsia"/>
                <w:kern w:val="0"/>
                <w:sz w:val="24"/>
                <w:szCs w:val="24"/>
              </w:rPr>
              <w:t>.</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Matières premières et matériaux d'emballage</w:t>
            </w:r>
          </w:p>
        </w:tc>
      </w:tr>
      <w:tr w:rsidR="00667BBF">
        <w:trPr>
          <w:trHeight w:val="66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dans « Spécifications générales d'hygiène de la norme nationale de sécurité alimentaire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667BBF" w:rsidRDefault="00667BBF">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entreprises doivent inspecter les conditions phytosanitaires et de sécurité alimentaire des matières premières avant d'entrer dans l'usine, ou prendre les mesures de lutte antiparasitaire nécessaires pour garantir que les matières premières répondent aux exigences de production de sécurité, et établir des registres d'acceptation et de lutte antiparasitaire, et conserver les registres pour pas moins de 2 ans.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des matières premières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"Normes nationales de sécurité alimentaire pour l'utilisation d'additifs alimentaires"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 Limites des normes nationales de sécurité alimentaire concernant les mycotoxines dans les aliments »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contaminants dans les aliments »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Limites maximales de résidus de pesticides dans les aliments selon la norme nationale de sécurité alimentaire » (GB 2763).</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 Norme nationale d'hygiène relative à la sécurité alimentaire pour les épices irradiées » (GB 14891.4).</w:t>
            </w:r>
          </w:p>
          <w:p w:rsidR="00667BBF" w:rsidRDefault="00667BBF">
            <w:pPr>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Fournir le dernier rapport de test attestant que le produit est conforme aux normes nationales de sécurité alimentaire de la Chine. (le cas échéant)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matières premières utilisées doivent être conformes aux lois et réglementations chinoises, aux normes nationales de sécurité alimentaire et aux accords, protocoles, mémorandums et autres réglementations pertinents sur l'inspection et la quarantaine des assaisonnements exportés vers la Chine.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de l'accord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Additifs alimentaires (le cas échéant)</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Article 7.3 des « Normes nationales de sécurité sanitaire des aliments, Spécifications générales </w:t>
            </w:r>
            <w:r>
              <w:rPr>
                <w:rFonts w:ascii="Times New Roman" w:eastAsia="方正仿宋_GBK" w:cs="Times New Roman"/>
                <w:color w:val="000000"/>
                <w:kern w:val="0"/>
                <w:sz w:val="24"/>
                <w:szCs w:val="24"/>
              </w:rPr>
              <w:lastRenderedPageBreak/>
              <w:t>d'hygiène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Liste des additifs alimentaires utilisés dans la production et la transformation (y compris le nom, le but, la quantité ajoutée, etc.).</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Les additifs alimentaires utilisés dans la production sont conformes à la réglementation chinoise sur l’utilisation des </w:t>
            </w:r>
            <w:r>
              <w:rPr>
                <w:rFonts w:ascii="Times New Roman" w:eastAsia="方正仿宋_GBK" w:cs="Times New Roman"/>
                <w:kern w:val="0"/>
                <w:sz w:val="24"/>
                <w:szCs w:val="24"/>
              </w:rPr>
              <w:lastRenderedPageBreak/>
              <w:t>additifs alimentaires.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Matériaux d'emballage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dans « Normes nationales de sécurité alimentaire Spécifications générales d'hygiène pour la production alimentaire » (GB14881).</w:t>
            </w:r>
          </w:p>
          <w:p w:rsidR="00667BBF" w:rsidRDefault="00667BBF">
            <w:pPr>
              <w:widowControl/>
              <w:spacing w:before="100" w:after="100"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 Norme nationale d'hygiène relative à la sécurité alimentaire pour les épices irradiées » (GB 14891.4).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Principes généraux de la norme nationale de sécurité alimentaire pour l'étiquetage des aliments préemballés » (GB7718).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Accords, mémorandums et protocoles bilatéraux pertinents en matière d'inspection et de quarantaine.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Fournir la preuve que les matériaux d'emballage interne et externe conviennent à l'emballage du produit.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 mémorandums et protocoles bilatéraux d'inspection et de quarantaine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 Contrôle de la production et de la transformation</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 Mise en place et fonctionnement du système HACCP</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Exigences générales pour les entreprises de production alimentaire dans le cadre du système d'analyse des risques et de maîtrise des points critiques (HACCP) » (GB/T 27341).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Fournir des organigrammes de production et de transformation, des feuilles de travail d'analyse des dangers et des plans HACCP pour tous les produits destinés à être exportés vers la Chine.</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6.1.2 Fournir des enregistrements de surveillance des points CCP, des enregistrements de correction et des exemples de formulaires d'enregistrement de vérification.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plan HACCP doit analyser et contrôler efficacement les risques biologiques, physiques et chimiques.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processus de production doit être raisonnable pour éviter la contamination croisée.</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La définition des points CCP doit être scientifique et réalisable, et les mesures correctives et de vérification doivent être appropriées.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Contrôle des mycotoxines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 Limites des normes nationales de sécurité alimentaire concernant les mycotoxines dans les aliments » (GB 2761).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des rapports d'inspection par échantillonnage attestant que les mycotoxines </w:t>
            </w:r>
            <w:r>
              <w:rPr>
                <w:rFonts w:ascii="Times New Roman" w:eastAsia="方正仿宋_GBK" w:cs="Times New Roman"/>
                <w:kern w:val="0"/>
                <w:sz w:val="24"/>
                <w:szCs w:val="24"/>
              </w:rPr>
              <w:t>présentes dans les produits fabriqués, transformés et stockés sont conformes aux normes nationales de sécurité alimentaire de la Chine.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le système de contrôle de l’usine de transformation pour les mycotoxines </w:t>
            </w:r>
            <w:r>
              <w:rPr>
                <w:rFonts w:ascii="Times New Roman" w:eastAsia="方正仿宋_GBK" w:cs="Times New Roman"/>
                <w:kern w:val="0"/>
                <w:sz w:val="24"/>
                <w:szCs w:val="24"/>
              </w:rPr>
              <w:t>présentes dans les produits après la production, la transformation et le stockage est raisonnable.</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résultats des tests doivent être conformes aux normes </w:t>
            </w:r>
            <w:r>
              <w:rPr>
                <w:rFonts w:ascii="Times New Roman" w:eastAsia="方正仿宋_GBK" w:cs="Times New Roman"/>
                <w:color w:val="000000"/>
                <w:kern w:val="0"/>
                <w:sz w:val="24"/>
                <w:szCs w:val="24"/>
              </w:rPr>
              <w:t>nationales chinoises de sécurité alimentaire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Utilisation d'additifs alimentaires et de fortifiants nutritionnels (le cas échéant)</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Spécifications générales d'hygiène des normes nationales de sécurité alimentaire pour la production alimentaire »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 Normes nationales de sécurité alimentaire pour l'utilisation d'additifs alimentaires » (GB 2760).</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Norme nationale de sécurité alimentaire pour l'utilisation d'exhausteurs de nutrition alimentaire » (GB14880).</w:t>
            </w:r>
          </w:p>
          <w:p w:rsidR="00667BBF" w:rsidRDefault="00667BBF">
            <w:pPr>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Norme nationale d'hygiène relative à la sécurité alimentaire pour les épices irradiées » (GB 14891.4).</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Fournir une liste des additifs alimentaires et des suppl</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ments nutritionnels utilis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dans la production et la transformation (y compris les noms, les utilisations, les quantit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s ajout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es,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Nettoyage et désinfection</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Nettoyage et désinfection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dans « Spécifications générales d'hygiène de la norme nationale de sécurité alimentaire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Fournir des mesures de nettoyage et de désinfection, y compris les méthodes et la fréquence de nettoyage et de désinfection, ainsi que la vérification des effets du nettoyage et de la désinfection.</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mesures de nettoyage et de désinfection doivent permettre d’éliminer la contamination croisée et de répondre aux exigences d’hygiène.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Lutte contre les produits chimiques, les déchets, les parasites et les rongeurs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Contrôle chimique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8.3 dans « Normes nationales de sécurité </w:t>
            </w:r>
            <w:r>
              <w:rPr>
                <w:rFonts w:ascii="Times New Roman" w:eastAsia="方正仿宋_GBK" w:cs="Times New Roman"/>
                <w:color w:val="000000"/>
                <w:kern w:val="0"/>
                <w:sz w:val="24"/>
                <w:szCs w:val="24"/>
              </w:rPr>
              <w:lastRenderedPageBreak/>
              <w:t>alimentaire Spécifications générales d'hygiène pour la production alimentaire »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 xml:space="preserve">Décrire brièvement les exigences en matière d'utilisation </w:t>
            </w:r>
            <w:r>
              <w:rPr>
                <w:rFonts w:ascii="Times New Roman" w:eastAsia="方正仿宋_GBK" w:cs="Times New Roman"/>
                <w:color w:val="000000"/>
                <w:kern w:val="0"/>
                <w:sz w:val="24"/>
                <w:szCs w:val="24"/>
              </w:rPr>
              <w:lastRenderedPageBreak/>
              <w:t>et de stockage des produits chimiques.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 système de gestion des produits chimiques est raisonnable </w:t>
            </w:r>
            <w:r>
              <w:rPr>
                <w:rFonts w:ascii="Times New Roman" w:eastAsia="方正仿宋_GBK" w:cs="Times New Roman"/>
                <w:kern w:val="0"/>
                <w:sz w:val="24"/>
                <w:szCs w:val="24"/>
              </w:rPr>
              <w:lastRenderedPageBreak/>
              <w:t>et peut empêcher efficacement les produits chimiques utilisés de contaminer les produits.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□Ne répond </w:t>
            </w:r>
            <w:r>
              <w:rPr>
                <w:rFonts w:ascii="Times New Roman" w:eastAsia="方正仿宋_GBK" w:cs="Times New Roman"/>
                <w:kern w:val="0"/>
                <w:sz w:val="24"/>
                <w:szCs w:val="24"/>
              </w:rPr>
              <w:lastRenderedPageBreak/>
              <w:t>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Gestion de la pollution </w:t>
            </w:r>
            <w:r>
              <w:rPr>
                <w:rFonts w:ascii="Times New Roman" w:eastAsia="方正仿宋_GBK" w:cs="Times New Roman"/>
                <w:kern w:val="0"/>
                <w:sz w:val="24"/>
                <w:szCs w:val="24"/>
              </w:rPr>
              <w:t>physique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dans « Normes nationales de sécurité alimentaire Spécifications générales d'hygiène pour la production alimentaire »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Fournir des systèmes de gestion et des dossiers de traitement associés pour prévenir la pollution physique.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Des mesures telles que l'entretien des équipements, la gestion de l'assainissement, la gestion sur site, la gestion du personnel externe et la supervision du processus de transformation doivent être adoptées pour maximiser le</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Minimisez le risque de contamination des aliments par du verre, du métal, du plastique et d'autres corps étrangers.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Des mesures efficaces telles que des écrans, des capteurs, des aimants et des détecteurs de métaux doivent être prises pour </w:t>
            </w:r>
            <w:r>
              <w:rPr>
                <w:rFonts w:ascii="Times New Roman" w:eastAsia="方正仿宋_GBK" w:cs="Times New Roman"/>
                <w:color w:val="000000"/>
                <w:kern w:val="0"/>
                <w:sz w:val="24"/>
                <w:szCs w:val="24"/>
              </w:rPr>
              <w:lastRenderedPageBreak/>
              <w:t>réduire le risque de contamination des aliments par du métal ou d'autres corps étrangers.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dans « Normes nationales de sécurité alimentaire Spécifications générales d'hygiène pour la production alimentaire »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Fournir des méthodes de lutte antiparasitaire et des plans d'aménagement. Si cela est entrepris par un tiers, fournir les qualifications de ce dernier.</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L’impact des moustiques, mouches et autres insectes nuisibles et rongeurs sur la sécurité et l’hygiène de la production doit être évité.</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dans « Spécifications générales d'hygiène de la norme nationale de sécurité alimentaire pour la production alimentaire » (GB14881).</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Fournir un système de gestion des déchets et les dossiers de traitement associés.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conteneurs de produits comestibles et les conteneurs de stockage des déchets dans l'atelier doivent être clairement marqués et distingués.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déchets doivent être stockés séparément et traités à temps pour éviter toute pollution de la production.</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Traçabilité des produits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Traçabilité et rappel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dans « Normes nationales de sécurité alimentaire Spécifications générales d'hygiène pour la production alimentaire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Décrire brièvement la procédure de traçabilité du produit, en prenant comme exemple le numéro de lot d'un lot de produits finis pour expliquer comment retracer le produit fini jusqu'à la matière première.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Des procédures de traçabilité doivent être établies pour assurer une traçabilité bidirectionnelle sur toute la chaîne des matières premières, des processus de production et de transformation et des produits finis.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Gestion des entrées et sorties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et 14.1 dans « Spécifications générales d'hygiène de la norme nationale de sécurité alimentaire pour la production alimentaire »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Assurer la gestion des entrées et des sorties de produits.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produits doivent être inspectés avant d'entrer dans l'entrepôt et les enregistrements d'acceptation, de stockage et de sortie doivent être conservés pendant au moins 2 ans.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 du personnel et formation</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 de la santé et de l'hygiène du personnel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dans « Spécifications générales d'hygiène de la norme nationale de sécurité alimentaire pour la production alimentaire »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Fournir aux employés des exigences en matière de gestion de la santé avant l'emploi et d'examen physique des employés.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Avant d'embaucher des employés, ils doivent subir un examen physique et prouver qu'ils sont aptes à travailler dans une entreprise de transformation des aliments.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employés doivent subir des examens physiques réguliers et tenir des registres.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1227"/>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Formation du personnel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dans « Normes nationales de sécurité alimentaire Spécifications générales d'hygiène pour la production alimentaire »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Fournir aux employés des plans de formation annuels, du contenu, des évaluations et des dossiers.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contenu de la formation doit couvrir le mémorandum d'inspection et de quarantaine, les accords et protocoles des assaisonnements exportés vers la Chine, les réglementations et normes chinoises, etc.</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Exigences de gestion</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13.3 dans « Normes nationales de sécurité alimentaire Spécifications générales d'hygiène pour la </w:t>
            </w:r>
            <w:r>
              <w:rPr>
                <w:rFonts w:ascii="Times New Roman" w:eastAsia="方正仿宋_GBK" w:cs="Times New Roman"/>
                <w:color w:val="000000"/>
                <w:kern w:val="0"/>
                <w:sz w:val="24"/>
                <w:szCs w:val="24"/>
              </w:rPr>
              <w:lastRenderedPageBreak/>
              <w:t>production alimentaire »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10.3 Fournir des dossiers de formation au personnel de direction sur les réglementations pertinentes du pays/de la région </w:t>
            </w:r>
            <w:r>
              <w:rPr>
                <w:rFonts w:ascii="Times New Roman" w:eastAsia="方正仿宋_GBK" w:cs="Times New Roman"/>
                <w:color w:val="000000"/>
                <w:kern w:val="0"/>
                <w:sz w:val="24"/>
                <w:szCs w:val="24"/>
              </w:rPr>
              <w:lastRenderedPageBreak/>
              <w:t>où se trouvent les produits exportés et les lois et réglementations chinoises en matière de santé végétale et de sécurité alimentaire, et effectuer des contrôles ponctuels sur place et des questions et réponses si nécessaire.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Les capacités commerciales du personnel de production et de gestion de l'entreprise doivent être adaptées aux exigences du poste, </w:t>
            </w:r>
            <w:r>
              <w:rPr>
                <w:rFonts w:ascii="Times New Roman" w:eastAsia="方正仿宋_GBK" w:cs="Times New Roman"/>
                <w:color w:val="000000"/>
                <w:kern w:val="0"/>
                <w:sz w:val="24"/>
                <w:szCs w:val="24"/>
              </w:rPr>
              <w:lastRenderedPageBreak/>
              <w:t>et ils doivent être familiers avec les réglementations pertinentes du pays/de la région et avec les lois et réglementations chinoises en matière de santé végétale et de sécurité alimentaire, ainsi que les exigences de l'accord sur l'exportation d'assaisonnements vers la Chine signé par les deux parties et les exigences de la présente spécification.</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Avoir les qualifications et les capacités adaptées à leur travail.</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 Auto-examen et maîtrise de soi</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 Inspection du produit fini</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dans « Normes nationales de sécurité alimentaire Spécifications générales d'hygiène pour la production alimentaire » (GB14881)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 nationale d'hygiène relative à la sécurité alimentaire pour les épices irradiées » (GB 14891.4)</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"Normes nationales de sécurité alimentaire pour l'utilisation d'additifs alimentaires " (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4. « Limites des normes nationales de sécurité alimentaire concernant les mycotoxines dans les aliments »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 Limites des normes nationales de sécurité alimentaire concernant les contaminants dans les aliments »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 Limites maximales de résidus de pesticides dans les aliments selon la norme nationale de sécurité alimentaire » (GB 2763)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Fournir les éléments d'inspection des produits finis, les indicateurs, les méthodes et la fréquence d'inspection.</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une entreprise dispose de son propre laboratoire, elle doit présenter la preuve de ses capacités et qualifications de laboratoire ; si l'entreprise confie un laboratoire tiers confié, elle doit fournir les qualifications de laboratoire confiées </w:t>
            </w:r>
            <w:r>
              <w:rPr>
                <w:rFonts w:ascii="Times New Roman" w:eastAsia="方正仿宋_GBK" w:cs="Times New Roman"/>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effectuer des tests phytosanitaires, de sécurité alimentaire et autres sur leurs produits pour garantir leur conformité aux exigences chinoises, et conserver les enregistrements des tests pendant au moins 2 ans.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Les entreprises doivent disposer de capacités d'inspection et d'essais phytosanitaires et de sécurité alimentaire des produits, ou confier à une institution possédant les qualifications appropriées la réalisation </w:t>
            </w:r>
            <w:r>
              <w:rPr>
                <w:rFonts w:ascii="Times New Roman" w:eastAsia="方正仿宋_GBK" w:cs="Times New Roman"/>
                <w:color w:val="000000"/>
                <w:kern w:val="0"/>
                <w:sz w:val="24"/>
                <w:szCs w:val="24"/>
              </w:rPr>
              <w:lastRenderedPageBreak/>
              <w:t>d'inspections et d'essais.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rPr>
                <w:rFonts w:ascii="Times New Roman" w:eastAsia="方正仿宋_GBK" w:cs="Times New Roman"/>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12. Lutte antiparasitaire</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Prévention et contrôle des organismes de quarantaine préoccupant la Chine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assaisonnements exportés vers la Chine.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L'entreprise doit soumettre une liste des organismes de quarantaine préoccupants pour la Chine, ainsi que son système de surveillance et ses résultats.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prendre des mesures efficaces dans le processus de production et de stockage pour empêcher que les produits ne soient infectés par des organismes nuisibles, surveiller les organismes de quarantaine qui préoccupent la Chine et tenir des registres de surveillance pendant au moins deux ans.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12.2 Identification </w:t>
            </w:r>
            <w:r>
              <w:rPr>
                <w:rFonts w:ascii="Times New Roman" w:eastAsia="方正仿宋_GBK" w:cs="Times New Roman"/>
                <w:color w:val="000000"/>
                <w:kern w:val="0"/>
                <w:sz w:val="24"/>
                <w:szCs w:val="24"/>
              </w:rPr>
              <w:lastRenderedPageBreak/>
              <w:t>des organismes nuisibles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Mémorandum, accord et protocole sur l'inspection et </w:t>
            </w:r>
            <w:r>
              <w:rPr>
                <w:rFonts w:ascii="Times New Roman" w:eastAsia="方正仿宋_GBK" w:cs="Times New Roman"/>
                <w:color w:val="000000"/>
                <w:kern w:val="0"/>
                <w:sz w:val="24"/>
                <w:szCs w:val="24"/>
              </w:rPr>
              <w:lastRenderedPageBreak/>
              <w:t>la quarantaine des assaisonnements exportés vers la Chine.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12.2 Les entreprises doivent soumettre des enregistrements des </w:t>
            </w:r>
            <w:r>
              <w:rPr>
                <w:rFonts w:ascii="Times New Roman" w:eastAsia="方正仿宋_GBK" w:cs="Times New Roman"/>
                <w:color w:val="000000"/>
                <w:kern w:val="0"/>
                <w:sz w:val="24"/>
                <w:szCs w:val="24"/>
              </w:rPr>
              <w:lastRenderedPageBreak/>
              <w:t>organismes nuisibles trouvés pendant la production et le stockage ainsi que des enregistrements d'identification des institutions professionnelles qui leur sont confiées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Les entreprises doivent avoir la capacité d'identifier les </w:t>
            </w:r>
            <w:r>
              <w:rPr>
                <w:rFonts w:ascii="Times New Roman" w:eastAsia="方正仿宋_GBK" w:cs="Times New Roman"/>
                <w:color w:val="000000"/>
                <w:kern w:val="0"/>
                <w:sz w:val="24"/>
                <w:szCs w:val="24"/>
              </w:rPr>
              <w:lastRenderedPageBreak/>
              <w:t>organismes nuisibles trouvés pendant la production et le stockage, ou confier à une organisation professionnelle l'identification et l'établissement de registres de travail, qui doivent être conservés pendant au moins 2 ans.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□Ne répond </w:t>
            </w:r>
            <w:r>
              <w:rPr>
                <w:rFonts w:ascii="Times New Roman" w:eastAsia="方正仿宋_GBK" w:cs="Times New Roman"/>
                <w:kern w:val="0"/>
                <w:sz w:val="24"/>
                <w:szCs w:val="24"/>
              </w:rPr>
              <w:lastRenderedPageBreak/>
              <w:t>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Lutte antiparasitaire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assaisonnements exportés vers la Chine.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L'entreprise doit soumettre des registres des mesures de lutte antiparasitaire mises en œuvre dans les zones de production et de stockage.</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mettre en œuvre régulièrement ou si nécessaire des mesures de lutte antiparasitaire dans les zones de production et de stockage. Les mesures de prévention et de contrôle pertinentes doivent être enregistrées et conservées pendant au moins 2 ans.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Traitement de fumigation (si nécessaire)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assaisonnements exportés vers la Chine.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13. Déclaration</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Déclaration d'entreprise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w:t>
            </w:r>
            <w:r>
              <w:rPr>
                <w:rFonts w:ascii="Times New Roman" w:eastAsia="方正仿宋_GBK" w:cs="Times New Roman"/>
                <w:color w:val="000000"/>
                <w:kern w:val="0"/>
                <w:sz w:val="24"/>
                <w:szCs w:val="24"/>
              </w:rPr>
              <w:lastRenderedPageBreak/>
              <w:t xml:space="preserve">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porter la signature de la personne morale et le sceau de la société.</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Confirmation par l'autorité compétente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être signé par l'autorité compétente et tamponné par l'autorité compétente.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667BBF" w:rsidRDefault="00667BBF">
      <w:pPr>
        <w:rPr>
          <w:rFonts w:ascii="Times New Roman" w:cs="Times New Roman"/>
        </w:rPr>
      </w:pPr>
    </w:p>
    <w:sectPr w:rsidR="00667BBF">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7C" w:rsidRDefault="0024727C" w:rsidP="00813174">
      <w:r>
        <w:separator/>
      </w:r>
    </w:p>
  </w:endnote>
  <w:endnote w:type="continuationSeparator" w:id="0">
    <w:p w:rsidR="0024727C" w:rsidRDefault="0024727C" w:rsidP="0081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74" w:rsidRPr="00813174" w:rsidRDefault="00813174">
    <w:pPr>
      <w:pStyle w:val="a5"/>
      <w:rPr>
        <w:color w:val="A6A6A6" w:themeColor="background1" w:themeShade="A6"/>
      </w:rPr>
    </w:pPr>
    <w:r w:rsidRPr="00813174">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7C" w:rsidRDefault="0024727C" w:rsidP="00813174">
      <w:r>
        <w:separator/>
      </w:r>
    </w:p>
  </w:footnote>
  <w:footnote w:type="continuationSeparator" w:id="0">
    <w:p w:rsidR="0024727C" w:rsidRDefault="0024727C" w:rsidP="00813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6268D8C"/>
    <w:lvl w:ilvl="0">
      <w:start w:val="1"/>
      <w:numFmt w:val="decimal"/>
      <w:lvlText w:val="%1."/>
      <w:lvlJc w:val="left"/>
      <w:pPr>
        <w:tabs>
          <w:tab w:val="num" w:pos="2040"/>
        </w:tabs>
        <w:ind w:left="2040" w:hanging="360"/>
      </w:pPr>
    </w:lvl>
  </w:abstractNum>
  <w:abstractNum w:abstractNumId="1">
    <w:nsid w:val="0FFFFF7D"/>
    <w:multiLevelType w:val="singleLevel"/>
    <w:tmpl w:val="CA6C4FD4"/>
    <w:lvl w:ilvl="0">
      <w:start w:val="1"/>
      <w:numFmt w:val="decimal"/>
      <w:lvlText w:val="%1."/>
      <w:lvlJc w:val="left"/>
      <w:pPr>
        <w:tabs>
          <w:tab w:val="num" w:pos="1620"/>
        </w:tabs>
        <w:ind w:left="1620" w:hanging="360"/>
      </w:pPr>
    </w:lvl>
  </w:abstractNum>
  <w:abstractNum w:abstractNumId="2">
    <w:nsid w:val="0FFFFF7E"/>
    <w:multiLevelType w:val="singleLevel"/>
    <w:tmpl w:val="E224117E"/>
    <w:lvl w:ilvl="0">
      <w:start w:val="1"/>
      <w:numFmt w:val="decimal"/>
      <w:lvlText w:val="%1."/>
      <w:lvlJc w:val="left"/>
      <w:pPr>
        <w:tabs>
          <w:tab w:val="num" w:pos="1200"/>
        </w:tabs>
        <w:ind w:left="1200" w:hanging="360"/>
      </w:pPr>
    </w:lvl>
  </w:abstractNum>
  <w:abstractNum w:abstractNumId="3">
    <w:nsid w:val="0FFFFF7F"/>
    <w:multiLevelType w:val="singleLevel"/>
    <w:tmpl w:val="88A48646"/>
    <w:lvl w:ilvl="0">
      <w:start w:val="1"/>
      <w:numFmt w:val="decimal"/>
      <w:lvlText w:val="%1."/>
      <w:lvlJc w:val="left"/>
      <w:pPr>
        <w:tabs>
          <w:tab w:val="num" w:pos="780"/>
        </w:tabs>
        <w:ind w:left="780" w:hanging="360"/>
      </w:pPr>
    </w:lvl>
  </w:abstractNum>
  <w:abstractNum w:abstractNumId="4">
    <w:nsid w:val="0FFFFF80"/>
    <w:multiLevelType w:val="singleLevel"/>
    <w:tmpl w:val="A89AA38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D8C01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D104D0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1A089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8948B54"/>
    <w:lvl w:ilvl="0">
      <w:start w:val="1"/>
      <w:numFmt w:val="decimal"/>
      <w:lvlText w:val="%1."/>
      <w:lvlJc w:val="left"/>
      <w:pPr>
        <w:tabs>
          <w:tab w:val="num" w:pos="360"/>
        </w:tabs>
        <w:ind w:left="360" w:hanging="360"/>
      </w:pPr>
    </w:lvl>
  </w:abstractNum>
  <w:abstractNum w:abstractNumId="9">
    <w:nsid w:val="0FFFFF89"/>
    <w:multiLevelType w:val="singleLevel"/>
    <w:tmpl w:val="96025CF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F"/>
    <w:rsid w:val="0024727C"/>
    <w:rsid w:val="00667BBF"/>
    <w:rsid w:val="00813174"/>
    <w:rsid w:val="00871D42"/>
    <w:rsid w:val="008E258F"/>
    <w:rsid w:val="00B8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4290</Words>
  <Characters>24456</Characters>
  <Application>Microsoft Office Word</Application>
  <DocSecurity>0</DocSecurity>
  <Lines>203</Lines>
  <Paragraphs>57</Paragraphs>
  <ScaleCrop>false</ScaleCrop>
  <Company>Hewlett-Packard Company</Company>
  <LinksUpToDate>false</LinksUpToDate>
  <CharactersWithSpaces>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2021-04-30T07:01:00Z</cp:lastPrinted>
  <dcterms:created xsi:type="dcterms:W3CDTF">2024-11-19T09:20:00Z</dcterms:created>
  <dcterms:modified xsi:type="dcterms:W3CDTF">2024-11-19T11:07:00Z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