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1F" w:rsidRDefault="00E5701F">
      <w:pPr>
        <w:pStyle w:val="2210"/>
        <w:spacing w:beforeLines="50" w:before="156" w:afterLines="50" w:after="156"/>
        <w:jc w:val="center"/>
        <w:rPr>
          <w:rFonts w:ascii="Times New Roman" w:eastAsia="方正小标宋_GBK" w:cs="Times New Roman"/>
          <w:b/>
          <w:szCs w:val="21"/>
        </w:rPr>
      </w:pPr>
      <w:r>
        <w:rPr>
          <w:rFonts w:ascii="Times New Roman" w:eastAsia="方正小标宋_GBK" w:cs="Times New Roman"/>
          <w:color w:val="000000"/>
          <w:sz w:val="36"/>
          <w:szCs w:val="36"/>
        </w:rPr>
        <w:t xml:space="preserve">Conditions d'enregistrement et points clés pour l'inspection comparative des </w:t>
      </w:r>
      <w:r>
        <w:rPr>
          <w:rFonts w:ascii="Times New Roman" w:eastAsia="方正小标宋_GBK" w:cs="Times New Roman" w:hint="eastAsia"/>
          <w:color w:val="000000"/>
          <w:sz w:val="36"/>
          <w:szCs w:val="36"/>
        </w:rPr>
        <w:t xml:space="preserve">fabricants </w:t>
      </w:r>
      <w:r>
        <w:rPr>
          <w:rFonts w:ascii="Times New Roman" w:eastAsia="方正小标宋_GBK" w:cs="Times New Roman"/>
          <w:color w:val="000000"/>
          <w:sz w:val="36"/>
          <w:szCs w:val="36"/>
        </w:rPr>
        <w:t xml:space="preserve">étrangers de nids d'oiseaux </w:t>
      </w:r>
      <w:r>
        <w:rPr>
          <w:rFonts w:ascii="Times New Roman" w:eastAsia="方正小标宋_GBK" w:cs="Times New Roman" w:hint="eastAsia"/>
          <w:color w:val="000000"/>
          <w:sz w:val="36"/>
          <w:szCs w:val="36"/>
        </w:rPr>
        <w:t>et de produits de nids d'oiseaux import</w:t>
      </w:r>
      <w:r>
        <w:rPr>
          <w:rFonts w:ascii="Times New Roman" w:eastAsia="方正小标宋_GBK" w:cs="Times New Roman" w:hint="eastAsia"/>
          <w:color w:val="000000"/>
          <w:sz w:val="36"/>
          <w:szCs w:val="36"/>
        </w:rPr>
        <w:t>é</w:t>
      </w:r>
      <w:r>
        <w:rPr>
          <w:rFonts w:ascii="Times New Roman" w:eastAsia="方正小标宋_GBK" w:cs="Times New Roman" w:hint="eastAsia"/>
          <w:color w:val="000000"/>
          <w:sz w:val="36"/>
          <w:szCs w:val="36"/>
        </w:rPr>
        <w:t>s</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Numéro d'enregistrement :</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Nom de l'entreprise:</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E5701F" w:rsidRDefault="00E5701F">
      <w:pPr>
        <w:adjustRightInd w:val="0"/>
        <w:snapToGrid w:val="0"/>
        <w:spacing w:line="560" w:lineRule="exact"/>
        <w:ind w:firstLineChars="200" w:firstLine="480"/>
        <w:jc w:val="left"/>
        <w:rPr>
          <w:rFonts w:ascii="方正黑体_GBK" w:eastAsia="方正黑体_GBK" w:cs="Times New Roman"/>
          <w:sz w:val="24"/>
          <w:szCs w:val="24"/>
        </w:rPr>
      </w:pPr>
      <w:r>
        <w:rPr>
          <w:rFonts w:ascii="方正黑体_GBK" w:eastAsia="方正黑体_GBK" w:cs="Times New Roman" w:hint="eastAsia"/>
          <w:sz w:val="24"/>
          <w:szCs w:val="24"/>
        </w:rPr>
        <w:t>Instructions pour remplir le formulaire :</w:t>
      </w:r>
    </w:p>
    <w:p w:rsidR="00E5701F" w:rsidRDefault="00E5701F">
      <w:pPr>
        <w:pStyle w:val="2210"/>
        <w:adjustRightInd w:val="0"/>
        <w:snapToGrid w:val="0"/>
        <w:spacing w:beforeLines="50" w:before="156" w:afterLines="50" w:after="156" w:line="560" w:lineRule="exact"/>
        <w:ind w:firstLineChars="200" w:firstLine="480"/>
        <w:rPr>
          <w:rFonts w:ascii="方正仿宋_GBK" w:eastAsia="方正仿宋_GBK" w:cs="Times New Roman"/>
          <w:sz w:val="24"/>
          <w:szCs w:val="24"/>
        </w:rPr>
      </w:pPr>
      <w:r>
        <w:rPr>
          <w:rFonts w:ascii="方正仿宋_GBK" w:eastAsia="方正仿宋_GBK" w:cs="Times New Roman" w:hint="eastAsia"/>
          <w:sz w:val="24"/>
          <w:szCs w:val="24"/>
        </w:rPr>
        <w:t xml:space="preserve">1. Le système de gestion de la sécurité alimentaire du pays (région) où se trouvent les entreprises de fabrication de nids d'oiseaux et de produits de nids d'oiseaux à l'étranger qui demande l'enregistrement en Chine conformément aux </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Règlements sur la gestion de l'enregistrement des entreprises de production à l'étranger d'aliments importés de la République populaire. de Chine" (Ordonnance n° 248 de l'Administration générale des douanes) doit être approuvée par l'Administration générale des douanes. </w:t>
      </w:r>
      <w:r>
        <w:rPr>
          <w:rFonts w:ascii="方正仿宋_GBK" w:eastAsia="方正仿宋_GBK" w:cs="Times New Roman" w:hint="eastAsia"/>
          <w:sz w:val="24"/>
          <w:szCs w:val="24"/>
        </w:rPr>
        <w:t>É</w:t>
      </w:r>
      <w:r>
        <w:rPr>
          <w:rFonts w:ascii="方正仿宋_GBK" w:eastAsia="方正仿宋_GBK" w:cs="Times New Roman" w:hint="eastAsia"/>
          <w:sz w:val="24"/>
          <w:szCs w:val="24"/>
        </w:rPr>
        <w:t>valuation et examen de l'équivalence par le Ministère de l'agriculture et des affaires rurales</w:t>
      </w:r>
      <w:r>
        <w:rPr>
          <w:rFonts w:ascii="方正仿宋_GBK" w:eastAsia="方正仿宋_GBK" w:cs="Times New Roman" w:hint="eastAsia"/>
          <w:sz w:val="24"/>
          <w:szCs w:val="24"/>
        </w:rPr>
        <w:t> </w:t>
      </w:r>
      <w:r>
        <w:rPr>
          <w:rFonts w:ascii="方正仿宋_GBK" w:eastAsia="方正仿宋_GBK" w:cs="Times New Roman" w:hint="eastAsia"/>
          <w:sz w:val="24"/>
          <w:szCs w:val="24"/>
        </w:rPr>
        <w:t>; les entreprises de fabrication de nids d'oiseaux et de produits e</w:t>
      </w:r>
      <w:bookmarkStart w:id="0" w:name="_GoBack"/>
      <w:bookmarkEnd w:id="0"/>
      <w:r>
        <w:rPr>
          <w:rFonts w:ascii="方正仿宋_GBK" w:eastAsia="方正仿宋_GBK" w:cs="Times New Roman" w:hint="eastAsia"/>
          <w:sz w:val="24"/>
          <w:szCs w:val="24"/>
        </w:rPr>
        <w:t xml:space="preserve">n nid d'oiseau sont autorisées par l'autorité compétente du pays (de la région) dans lequel ils se trouvent. </w:t>
      </w:r>
      <w:r>
        <w:rPr>
          <w:rFonts w:ascii="方正仿宋_GBK" w:eastAsia="方正仿宋_GBK" w:cs="Times New Roman" w:hint="eastAsia"/>
          <w:sz w:val="24"/>
          <w:szCs w:val="24"/>
        </w:rPr>
        <w:lastRenderedPageBreak/>
        <w:t>Approuvé par les autorités et sous leur supervision effective</w:t>
      </w:r>
      <w:r>
        <w:rPr>
          <w:rFonts w:ascii="方正仿宋_GBK" w:eastAsia="方正仿宋_GBK" w:cs="Times New Roman" w:hint="eastAsia"/>
          <w:sz w:val="24"/>
          <w:szCs w:val="24"/>
        </w:rPr>
        <w:t> </w:t>
      </w:r>
      <w:r>
        <w:rPr>
          <w:rFonts w:ascii="方正仿宋_GBK" w:eastAsia="方正仿宋_GBK" w:cs="Times New Roman" w:hint="eastAsia"/>
          <w:sz w:val="24"/>
          <w:szCs w:val="24"/>
        </w:rPr>
        <w:t>; établir un système efficace de gestion et de protection de la sécurité alimentaire et de l'hygiène, produire et exporter légalement dans le pays (la région) où il se trouve et garantir que les aliments exportés vers la Chine sont conformes aux lois chinoises pertinentes. et réglementations et normes nationales de sécurité alimentaire</w:t>
      </w:r>
      <w:r>
        <w:rPr>
          <w:rFonts w:ascii="方正仿宋_GBK" w:eastAsia="方正仿宋_GBK" w:cs="Times New Roman" w:hint="eastAsia"/>
          <w:sz w:val="24"/>
          <w:szCs w:val="24"/>
        </w:rPr>
        <w:t> </w:t>
      </w:r>
      <w:r>
        <w:rPr>
          <w:rFonts w:ascii="方正仿宋_GBK" w:eastAsia="方正仿宋_GBK" w:cs="Times New Roman" w:hint="eastAsia"/>
          <w:sz w:val="24"/>
          <w:szCs w:val="24"/>
        </w:rPr>
        <w:t>; Se conformer aux exigences pertinentes en matière d'inspection et de quarantaine convenues entre l'Administration générale des douanes de Chine et les autorités compétentes du pays (de la région) où il se trouve. Ce formulaire est destiné aux autorités compétentes étrangères en charge des nids d'oiseaux et des produits de nids d'oiseaux importés pour effectuer des inspections officielles des nids d'oiseaux et des fabricants de produits de nids d'oiseaux sur la base des principales conditions et bases énumérées, et en même temps par rapport aux points clés de l'examen</w:t>
      </w:r>
      <w:r>
        <w:rPr>
          <w:rFonts w:ascii="方正仿宋_GBK" w:eastAsia="方正仿宋_GBK" w:cs="Times New Roman" w:hint="eastAsia"/>
          <w:sz w:val="24"/>
          <w:szCs w:val="24"/>
        </w:rPr>
        <w:t> </w:t>
      </w:r>
      <w:r>
        <w:rPr>
          <w:rFonts w:ascii="方正仿宋_GBK" w:eastAsia="方正仿宋_GBK" w:cs="Times New Roman" w:hint="eastAsia"/>
          <w:sz w:val="24"/>
          <w:szCs w:val="24"/>
        </w:rPr>
        <w:t>; Les entreprises étrangères de fabrication de nids d'oiseaux et de produits pour nids d'oiseaux doivent, sur la base des conditions et bases principales énumérées, remplir et soumettre les pièces justificatives, et procéder à un auto-examen par rapport aux points d'examen pour l'auto-évaluation avant que l'entreprise ne demande son enregistrement.</w:t>
      </w:r>
    </w:p>
    <w:p w:rsidR="00E5701F" w:rsidRDefault="00E5701F">
      <w:pPr>
        <w:pStyle w:val="2210"/>
        <w:adjustRightInd w:val="0"/>
        <w:snapToGrid w:val="0"/>
        <w:spacing w:beforeLines="50" w:before="156" w:afterLines="50" w:after="156" w:line="560" w:lineRule="exact"/>
        <w:ind w:firstLineChars="200" w:firstLine="480"/>
        <w:rPr>
          <w:rFonts w:ascii="方正仿宋_GBK" w:eastAsia="方正仿宋_GBK" w:cs="Times New Roman"/>
          <w:sz w:val="24"/>
          <w:szCs w:val="24"/>
        </w:rPr>
      </w:pPr>
      <w:r>
        <w:rPr>
          <w:rFonts w:ascii="方正仿宋_GBK" w:eastAsia="方正仿宋_GBK" w:cs="Times New Roman" w:hint="eastAsia"/>
          <w:sz w:val="24"/>
          <w:szCs w:val="24"/>
        </w:rPr>
        <w:t>2. Les autorités compétentes étrangères et les fabricants étrangers de nids d’oiseaux et de produits pour nids d’oiseaux doivent établir honnêtement leur conformité sur la base de la situation réelle de l’inspection comparative.</w:t>
      </w:r>
    </w:p>
    <w:p w:rsidR="00E5701F" w:rsidRDefault="00E5701F">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3. Les documents soumis doivent être remplis en chinois ou en anglais et le contenu doit être véridique et complet. Les pièces </w:t>
      </w:r>
      <w:r>
        <w:rPr>
          <w:rFonts w:ascii="方正仿宋_GBK" w:eastAsia="方正仿宋_GBK" w:cs="Times New Roman" w:hint="eastAsia"/>
          <w:sz w:val="24"/>
          <w:szCs w:val="24"/>
        </w:rPr>
        <w:lastRenderedPageBreak/>
        <w:t xml:space="preserve">jointes doivent être numérotées. Le numéro et le contenu de la pièce jointe doivent correspondre avec précision au numéro du projet et au contenu indiqué dans les </w:t>
      </w:r>
      <w:r>
        <w:rPr>
          <w:rFonts w:ascii="方正仿宋_GBK" w:eastAsia="方正仿宋_GBK" w:cs="Times New Roman" w:hint="eastAsia"/>
          <w:sz w:val="24"/>
          <w:szCs w:val="24"/>
        </w:rPr>
        <w:t>«</w:t>
      </w:r>
      <w:r>
        <w:rPr>
          <w:rFonts w:ascii="方正仿宋_GBK" w:eastAsia="方正仿宋_GBK" w:cs="Times New Roman" w:hint="eastAsia"/>
          <w:sz w:val="24"/>
          <w:szCs w:val="24"/>
        </w:rPr>
        <w:t xml:space="preserve"> Exigences de remplissage et documents de certification </w:t>
      </w:r>
      <w:r>
        <w:rPr>
          <w:rFonts w:ascii="方正仿宋_GBK" w:eastAsia="方正仿宋_GBK" w:cs="Times New Roman" w:hint="eastAsia"/>
          <w:sz w:val="24"/>
          <w:szCs w:val="24"/>
        </w:rPr>
        <w:t>»</w:t>
      </w:r>
      <w:r>
        <w:rPr>
          <w:rFonts w:ascii="方正仿宋_GBK" w:eastAsia="方正仿宋_GBK" w:cs="Times New Roman" w:hint="eastAsia"/>
          <w:sz w:val="24"/>
          <w:szCs w:val="24"/>
        </w:rPr>
        <w:t>. " colonne. Dans le même temps, un répertoire des pièces jointes des pièces justificatives doit être soumis.</w:t>
      </w:r>
    </w:p>
    <w:p w:rsidR="00E5701F" w:rsidRDefault="00E5701F">
      <w:pPr>
        <w:pStyle w:val="6110"/>
        <w:adjustRightInd w:val="0"/>
        <w:snapToGrid w:val="0"/>
        <w:spacing w:line="400" w:lineRule="exact"/>
        <w:ind w:firstLineChars="100" w:firstLine="240"/>
        <w:jc w:val="left"/>
        <w:rPr>
          <w:rFonts w:ascii="方正黑体_GBK" w:eastAsia="方正黑体_GBK"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2676"/>
        <w:gridCol w:w="2536"/>
        <w:gridCol w:w="3508"/>
        <w:gridCol w:w="1603"/>
        <w:gridCol w:w="1203"/>
      </w:tblGrid>
      <w:tr w:rsidR="00E5701F">
        <w:tc>
          <w:tcPr>
            <w:tcW w:w="2298"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projet</w:t>
            </w:r>
          </w:p>
        </w:tc>
        <w:tc>
          <w:tcPr>
            <w:tcW w:w="2695"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Principales conditions et bases</w:t>
            </w:r>
          </w:p>
        </w:tc>
        <w:tc>
          <w:tcPr>
            <w:tcW w:w="2552"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Remplir les exigences et les documents justificatifs</w:t>
            </w:r>
          </w:p>
        </w:tc>
        <w:tc>
          <w:tcPr>
            <w:tcW w:w="3543"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Points de révision</w:t>
            </w:r>
          </w:p>
        </w:tc>
        <w:tc>
          <w:tcPr>
            <w:tcW w:w="1562"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Détermination de la conformité</w:t>
            </w:r>
          </w:p>
        </w:tc>
        <w:tc>
          <w:tcPr>
            <w:tcW w:w="1164"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Remarque</w:t>
            </w:r>
          </w:p>
        </w:tc>
      </w:tr>
      <w:tr w:rsidR="00E5701F">
        <w:tc>
          <w:tcPr>
            <w:tcW w:w="13814" w:type="dxa"/>
            <w:gridSpan w:val="6"/>
          </w:tcPr>
          <w:p w:rsidR="00E5701F" w:rsidRDefault="00E5701F">
            <w:pPr>
              <w:pStyle w:val="1"/>
              <w:ind w:firstLineChars="0" w:firstLine="0"/>
              <w:jc w:val="center"/>
              <w:rPr>
                <w:rFonts w:ascii="Times New Roman" w:eastAsia="方正楷体_GBK" w:hAnsi="Times New Roman" w:cs="Times New Roman"/>
                <w:sz w:val="24"/>
                <w:szCs w:val="24"/>
              </w:rPr>
            </w:pPr>
            <w:r>
              <w:rPr>
                <w:rFonts w:ascii="Times New Roman" w:eastAsia="方正楷体_GBK" w:hAnsi="Times New Roman" w:cs="Times New Roman"/>
                <w:b/>
                <w:color w:val="000000"/>
                <w:kern w:val="0"/>
                <w:sz w:val="24"/>
                <w:szCs w:val="24"/>
              </w:rPr>
              <w:t xml:space="preserve">1. </w:t>
            </w:r>
            <w:r>
              <w:rPr>
                <w:rFonts w:ascii="Times New Roman" w:eastAsia="方正楷体_GBK" w:hAnsi="Times New Roman" w:cs="Times New Roman" w:hint="eastAsia"/>
                <w:b/>
                <w:color w:val="000000"/>
                <w:kern w:val="0"/>
                <w:sz w:val="24"/>
                <w:szCs w:val="24"/>
              </w:rPr>
              <w:t>Situation de base de l'entreprise</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1.Situation de </w:t>
            </w:r>
            <w:r>
              <w:rPr>
                <w:rFonts w:ascii="Times New Roman" w:eastAsia="方正仿宋_GBK" w:hAnsi="Times New Roman" w:cs="Times New Roman" w:hint="eastAsia"/>
                <w:color w:val="000000"/>
                <w:kern w:val="0"/>
                <w:sz w:val="24"/>
                <w:szCs w:val="24"/>
              </w:rPr>
              <w:t>base</w:t>
            </w:r>
          </w:p>
        </w:tc>
        <w:tc>
          <w:tcPr>
            <w:tcW w:w="2695" w:type="dxa"/>
            <w:vAlign w:val="center"/>
          </w:tcPr>
          <w:p w:rsidR="00E5701F" w:rsidRDefault="00E5701F">
            <w:pPr>
              <w:snapToGrid w:val="0"/>
              <w:rPr>
                <w:rFonts w:ascii="Times New Roman" w:eastAsia="方正仿宋_GBK" w:hAnsi="Times New Roman" w:cs="Times New Roman"/>
                <w:sz w:val="24"/>
                <w:szCs w:val="24"/>
              </w:rPr>
            </w:pPr>
            <w:r>
              <w:rPr>
                <w:rFonts w:ascii="Times New Roman" w:eastAsia="方正仿宋_GBK" w:hAnsi="Times New Roman" w:cs="Times New Roman"/>
                <w:color w:val="000000"/>
                <w:kern w:val="0"/>
                <w:sz w:val="24"/>
                <w:szCs w:val="24"/>
              </w:rPr>
              <w:t xml:space="preserve">1 </w:t>
            </w:r>
            <w:r>
              <w:rPr>
                <w:rFonts w:ascii="Times New Roman" w:eastAsia="方正仿宋_GBK" w:hAnsi="Times New Roman" w:cs="Times New Roman" w:hint="eastAsia"/>
                <w:sz w:val="24"/>
                <w:szCs w:val="24"/>
              </w:rPr>
              <w:t xml:space="preserve">Articles 4, 5, 7 et 8 du </w:t>
            </w:r>
            <w:r>
              <w:rPr>
                <w:rFonts w:ascii="Times New Roman" w:eastAsia="方正仿宋_GBK" w:hAnsi="Times New Roman" w:cs="Times New Roman"/>
                <w:bCs/>
                <w:color w:val="000000"/>
                <w:sz w:val="24"/>
                <w:szCs w:val="24"/>
              </w:rPr>
              <w:t xml:space="preserve">" Règlement </w:t>
            </w:r>
            <w:r>
              <w:rPr>
                <w:rFonts w:ascii="Times New Roman" w:eastAsia="方正仿宋_GBK" w:hAnsi="Times New Roman" w:cs="Times New Roman" w:hint="eastAsia"/>
                <w:bCs/>
                <w:color w:val="000000"/>
                <w:sz w:val="24"/>
                <w:szCs w:val="24"/>
              </w:rPr>
              <w:t>de la R</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 xml:space="preserve">publique populaire de Chine </w:t>
            </w:r>
            <w:r>
              <w:rPr>
                <w:rFonts w:ascii="Times New Roman" w:eastAsia="方正仿宋_GBK" w:hAnsi="Times New Roman" w:cs="Times New Roman"/>
                <w:bCs/>
                <w:color w:val="000000"/>
                <w:sz w:val="24"/>
                <w:szCs w:val="24"/>
              </w:rPr>
              <w:t xml:space="preserve">sur l'enregistrement et la gestion des entreprises de production à l'étranger de produits alimentaires importés" (Ordonnance n° 248 de l'Administration générale des douanes) </w:t>
            </w:r>
            <w:r>
              <w:rPr>
                <w:rFonts w:ascii="Times New Roman" w:eastAsia="方正仿宋_GBK" w:hAnsi="Times New Roman" w:cs="Times New Roman"/>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bCs/>
                <w:color w:val="000000"/>
                <w:sz w:val="24"/>
                <w:szCs w:val="24"/>
              </w:rPr>
              <w:t xml:space="preserve">" Mesures </w:t>
            </w:r>
            <w:r>
              <w:rPr>
                <w:rFonts w:ascii="Times New Roman" w:eastAsia="方正仿宋_GBK" w:hAnsi="Times New Roman" w:cs="Times New Roman" w:hint="eastAsia"/>
                <w:bCs/>
                <w:color w:val="000000"/>
                <w:sz w:val="24"/>
                <w:szCs w:val="24"/>
              </w:rPr>
              <w:t>de la R</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publique populaire de Chine concernant la gestion de la s</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curit</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 xml:space="preserve"> </w:t>
            </w:r>
            <w:r>
              <w:rPr>
                <w:rFonts w:ascii="Times New Roman" w:eastAsia="方正仿宋_GBK" w:hAnsi="Times New Roman" w:cs="Times New Roman" w:hint="eastAsia"/>
                <w:bCs/>
                <w:color w:val="000000"/>
                <w:sz w:val="24"/>
                <w:szCs w:val="24"/>
              </w:rPr>
              <w:lastRenderedPageBreak/>
              <w:t>des produits alimentaires import</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s et export</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 xml:space="preserve">s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bCs/>
                <w:color w:val="000000"/>
                <w:sz w:val="24"/>
                <w:szCs w:val="24"/>
              </w:rPr>
              <w:t xml:space="preserve">(Ordonnance n° 249 de l'Administration générale des douanes). </w:t>
            </w:r>
            <w:r>
              <w:rPr>
                <w:rFonts w:ascii="Times New Roman" w:eastAsia="方正仿宋_GBK" w:hAnsi="Times New Roman" w:cs="Times New Roman" w:hint="eastAsia"/>
                <w:sz w:val="24"/>
                <w:szCs w:val="24"/>
              </w:rPr>
              <w:t xml:space="preserve">Article 18 </w:t>
            </w:r>
            <w:r>
              <w:rPr>
                <w:rFonts w:ascii="Times New Roman" w:eastAsia="方正仿宋_GBK" w:hAnsi="Times New Roman" w:cs="Times New Roman"/>
                <w:sz w:val="24"/>
                <w:szCs w:val="24"/>
              </w:rPr>
              <w:t>.</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t xml:space="preserve">3 </w:t>
            </w:r>
            <w:r>
              <w:rPr>
                <w:rFonts w:ascii="Times New Roman" w:eastAsia="方正仿宋_GBK" w:hAnsi="Times New Roman" w:cs="Times New Roman"/>
                <w:bCs/>
                <w:color w:val="000000"/>
                <w:sz w:val="24"/>
                <w:szCs w:val="24"/>
              </w:rPr>
              <w:t>. Le protocole d'inspection et de quarantaine des nids d'oiseaux et des produits de nids d'oiseaux exportés vers la Chine signé entre l'autorité compétente du pays demandeur et l'Administration générale des douanes .</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1. Remplissez le « Formulaire de demande d'enregistrement des entreprises </w:t>
            </w:r>
            <w:r>
              <w:rPr>
                <w:rFonts w:ascii="Times New Roman" w:eastAsia="方正仿宋_GBK" w:hAnsi="Times New Roman" w:cs="Times New Roman" w:hint="eastAsia"/>
                <w:color w:val="000000"/>
                <w:kern w:val="0"/>
                <w:sz w:val="24"/>
                <w:szCs w:val="24"/>
              </w:rPr>
              <w:t xml:space="preserve">de production </w:t>
            </w:r>
            <w:r>
              <w:rPr>
                <w:rFonts w:ascii="Times New Roman" w:eastAsia="方正仿宋_GBK" w:hAnsi="Times New Roman" w:cs="Times New Roman"/>
                <w:color w:val="000000"/>
                <w:kern w:val="0"/>
                <w:sz w:val="24"/>
                <w:szCs w:val="24"/>
              </w:rPr>
              <w:t xml:space="preserve">à l'étranger de nids d'oiseaux </w:t>
            </w:r>
            <w:r>
              <w:rPr>
                <w:rFonts w:ascii="Times New Roman" w:eastAsia="方正仿宋_GBK" w:hAnsi="Times New Roman" w:cs="Times New Roman" w:hint="eastAsia"/>
                <w:color w:val="000000"/>
                <w:kern w:val="0"/>
                <w:sz w:val="24"/>
                <w:szCs w:val="24"/>
              </w:rPr>
              <w:t>et de produits de nids d'oiseaux import</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s</w:t>
            </w:r>
            <w:r>
              <w:rPr>
                <w:rFonts w:ascii="Times New Roman" w:eastAsia="方正仿宋_GBK" w:hAnsi="Times New Roman" w:cs="Times New Roman"/>
                <w:color w:val="000000"/>
                <w:kern w:val="0"/>
                <w:sz w:val="24"/>
                <w:szCs w:val="24"/>
              </w:rPr>
              <w:t> ».</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2. Les ressources humaines (entreprises et fonctionnaires) doivent être en mesure de répondre aux exigences de la production et de la transformation des entreprises ainsi qu'à l'inspection et à la supervision officielles.</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3. Les nids d'oiseaux dont l'exportation vers la Chine est prévue doivent être conformes à la portée du produit spécifiée dans le protocole.</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 Les exigences en matière d'emballage et d'étiquetage sont conformes aux protocoles bilatéraux et aux normes nationales.</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p w:rsidR="00E5701F" w:rsidRDefault="00E5701F">
            <w:pPr>
              <w:snapToGrid w:val="0"/>
              <w:rPr>
                <w:rFonts w:ascii="Times New Roman" w:eastAsia="方正仿宋_GBK" w:hAnsi="Times New Roman" w:cs="Times New Roman"/>
                <w:color w:val="000000"/>
                <w:kern w:val="0"/>
                <w:sz w:val="24"/>
                <w:szCs w:val="24"/>
              </w:rPr>
            </w:pP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628"/>
        </w:trPr>
        <w:tc>
          <w:tcPr>
            <w:tcW w:w="13814" w:type="dxa"/>
            <w:gridSpan w:val="6"/>
            <w:vAlign w:val="center"/>
          </w:tcPr>
          <w:p w:rsidR="00E5701F" w:rsidRDefault="00E5701F">
            <w:pPr>
              <w:snapToGrid w:val="0"/>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b/>
                <w:color w:val="000000"/>
                <w:kern w:val="0"/>
                <w:sz w:val="24"/>
                <w:szCs w:val="24"/>
              </w:rPr>
              <w:lastRenderedPageBreak/>
              <w:t xml:space="preserve">2 . </w:t>
            </w:r>
            <w:r>
              <w:rPr>
                <w:rFonts w:ascii="Times New Roman" w:eastAsia="方正楷体_GBK" w:hAnsi="Times New Roman" w:cs="Times New Roman"/>
                <w:b/>
                <w:bCs/>
                <w:color w:val="000000"/>
                <w:sz w:val="24"/>
                <w:szCs w:val="24"/>
              </w:rPr>
              <w:t>Emplacement de l'entreprise, agencement de l'atelier, installations et équipements</w:t>
            </w:r>
          </w:p>
        </w:tc>
      </w:tr>
      <w:tr w:rsidR="00E5701F">
        <w:trPr>
          <w:trHeight w:val="980"/>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2.1 L'environnement régional où est implantée l'entreprise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"Normes nationales de sécurité alimentaire"</w:t>
            </w:r>
          </w:p>
          <w:p w:rsidR="00E5701F" w:rsidRDefault="00E5701F">
            <w:pPr>
              <w:snapToGrid w:val="0"/>
              <w:ind w:firstLineChars="50" w:firstLine="12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Normes générales d'hygiène pour la production alimentaire »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2.1 Fournir des photos de l'environnement où se trouve l'usine. Les photos doivent indiquer les informations sur l'environnement environnant (zones urbaines, suburbaines, industrielles, agricoles et résidentielles).</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Il ne devrait y avoir aucune source de pollution autour de la zone de l’usine.</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2.2 Disposition </w:t>
            </w:r>
            <w:r>
              <w:rPr>
                <w:rFonts w:ascii="Times New Roman" w:eastAsia="方正仿宋_GBK" w:hAnsi="Times New Roman" w:cs="Times New Roman" w:hint="eastAsia"/>
                <w:color w:val="000000"/>
                <w:kern w:val="0"/>
                <w:sz w:val="24"/>
                <w:szCs w:val="24"/>
              </w:rPr>
              <w:t>de l'entreprise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"Normes nationales de sécurité alimentaire"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Normes générales d'hygiène pour la production alimentaire »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2.2 Fournir un plan d'étage de l'entreprise (marquage </w:t>
            </w:r>
            <w:r>
              <w:rPr>
                <w:rFonts w:ascii="Times New Roman" w:eastAsia="方正仿宋_GBK" w:hAnsi="Times New Roman" w:cs="Times New Roman" w:hint="eastAsia"/>
                <w:color w:val="000000"/>
                <w:kern w:val="0"/>
                <w:sz w:val="24"/>
                <w:szCs w:val="24"/>
              </w:rPr>
              <w:t>des diff</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 xml:space="preserve">rentes zones d'exploitation </w:t>
            </w:r>
            <w:r>
              <w:rPr>
                <w:rFonts w:ascii="Times New Roman" w:eastAsia="方正仿宋_GBK" w:hAnsi="Times New Roman" w:cs="Times New Roman"/>
                <w:color w:val="000000"/>
                <w:kern w:val="0"/>
                <w:sz w:val="24"/>
                <w:szCs w:val="24"/>
              </w:rPr>
              <w:t>, utilisation de flèches colorées pour marquer les flux de personnes et de logistique, et marquage de la zone de stockage des déchets).</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L'aménagement de l'atelier est raisonnable et le flux de personnes et de logistique évite la contamination croisée.</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2.3 Équipement de production</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 Normes nationales de sécurité alimentaire »</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5.2 dans les Normes générales d'hygiène pour la production alimentaire (GB 14881).</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 Un protocole d'inspection et de quarantaine des </w:t>
            </w:r>
            <w:r>
              <w:rPr>
                <w:rFonts w:ascii="Times New Roman" w:eastAsia="方正仿宋_GBK" w:hAnsi="Times New Roman" w:cs="Times New Roman"/>
                <w:bCs/>
                <w:color w:val="000000"/>
                <w:sz w:val="24"/>
                <w:szCs w:val="24"/>
              </w:rPr>
              <w:t>nids d'oiseaux exportés vers la Chine signé entre l'autorité compétente du pays demandeur et l'Administration générale des douanes .</w:t>
            </w:r>
          </w:p>
        </w:tc>
        <w:tc>
          <w:tcPr>
            <w:tcW w:w="2552" w:type="dxa"/>
            <w:vAlign w:val="center"/>
          </w:tcPr>
          <w:p w:rsidR="00E5701F" w:rsidRDefault="00E5701F">
            <w:pPr>
              <w:snapToGrid w:val="0"/>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2.3.1 Fournir </w:t>
            </w:r>
            <w:r>
              <w:rPr>
                <w:rFonts w:ascii="Times New Roman" w:eastAsia="方正仿宋_GBK" w:hAnsi="Times New Roman" w:cs="Times New Roman" w:hint="eastAsia"/>
                <w:color w:val="000000"/>
                <w:kern w:val="0"/>
                <w:sz w:val="24"/>
                <w:szCs w:val="24"/>
              </w:rPr>
              <w:t xml:space="preserve">une </w:t>
            </w:r>
            <w:r>
              <w:rPr>
                <w:rFonts w:ascii="Times New Roman" w:eastAsia="方正仿宋_GBK" w:hAnsi="Times New Roman" w:cs="Times New Roman"/>
                <w:color w:val="000000"/>
                <w:kern w:val="0"/>
                <w:sz w:val="24"/>
                <w:szCs w:val="24"/>
              </w:rPr>
              <w:t xml:space="preserve">liste des principaux équipements de transformation. 2. </w:t>
            </w:r>
            <w:r>
              <w:rPr>
                <w:rFonts w:ascii="Times New Roman" w:eastAsia="方正仿宋_GBK" w:hAnsi="Times New Roman" w:cs="Times New Roman" w:hint="eastAsia"/>
                <w:color w:val="000000"/>
                <w:kern w:val="0"/>
                <w:sz w:val="24"/>
                <w:szCs w:val="24"/>
              </w:rPr>
              <w:t xml:space="preserve">3.2 </w:t>
            </w:r>
            <w:r>
              <w:rPr>
                <w:rFonts w:ascii="Times New Roman" w:eastAsia="方正仿宋_GBK" w:hAnsi="Times New Roman" w:cs="Times New Roman"/>
                <w:color w:val="000000"/>
                <w:kern w:val="0"/>
                <w:sz w:val="24"/>
                <w:szCs w:val="24"/>
              </w:rPr>
              <w:t>Fournir des photos et des rapports d'essais de l'équipement de traitement thermique. .</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 xml:space="preserve">1. </w:t>
            </w:r>
            <w:r>
              <w:rPr>
                <w:rFonts w:ascii="Times New Roman" w:eastAsia="方正仿宋_GBK" w:hAnsi="Times New Roman" w:cs="Times New Roman"/>
                <w:color w:val="000000"/>
                <w:kern w:val="0"/>
                <w:sz w:val="24"/>
                <w:szCs w:val="24"/>
              </w:rPr>
              <w:t>Les entreprises doivent être équipées d'équipements de production proportionnés à leur capacité de production.</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 </w:t>
            </w:r>
            <w:r>
              <w:rPr>
                <w:rFonts w:ascii="Times New Roman" w:eastAsia="方正仿宋_GBK" w:hAnsi="Times New Roman" w:cs="Times New Roman"/>
                <w:kern w:val="0"/>
                <w:sz w:val="24"/>
                <w:szCs w:val="24"/>
              </w:rPr>
              <w:t xml:space="preserve">Les entreprises de transformation des produits de nids d'oiseaux exportés vers la Chine depuis les zones touchées par la grippe aviaire disposent d'installations de traitement thermique correspondantes. Les produits de nids d'oiseaux exportés vers la Chine doivent subir un traitement thermique efficace pour tuer les virus de la grippe aviaire avec une « température centrale d'au moins 70°C ». °C et chauffage pendant </w:t>
            </w:r>
            <w:r>
              <w:rPr>
                <w:rFonts w:ascii="Times New Roman" w:eastAsia="方正仿宋_GBK" w:hAnsi="Times New Roman" w:cs="Times New Roman"/>
                <w:kern w:val="0"/>
                <w:sz w:val="24"/>
                <w:szCs w:val="24"/>
              </w:rPr>
              <w:lastRenderedPageBreak/>
              <w:t>au moins 3,5 secondes".</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 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66"/>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 xml:space="preserve">3. Approvisionnement </w:t>
            </w:r>
            <w:r>
              <w:rPr>
                <w:rFonts w:ascii="Times New Roman" w:eastAsia="方正楷体_GBK" w:hAnsi="Times New Roman" w:cs="Times New Roman"/>
                <w:b/>
                <w:bCs/>
                <w:color w:val="000000"/>
                <w:sz w:val="24"/>
                <w:szCs w:val="24"/>
              </w:rPr>
              <w:t>en eau de traitement</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3.1 </w:t>
            </w:r>
            <w:r>
              <w:rPr>
                <w:rFonts w:ascii="Times New Roman" w:eastAsia="方正仿宋_GBK" w:hAnsi="Times New Roman" w:cs="Times New Roman" w:hint="eastAsia"/>
                <w:bCs/>
                <w:color w:val="000000"/>
                <w:sz w:val="24"/>
                <w:szCs w:val="24"/>
              </w:rPr>
              <w:t>Contrôle de la qualit</w:t>
            </w:r>
            <w:r>
              <w:rPr>
                <w:rFonts w:ascii="Times New Roman" w:eastAsia="方正仿宋_GBK" w:hAnsi="Times New Roman" w:cs="Times New Roman" w:hint="eastAsia"/>
                <w:bCs/>
                <w:color w:val="000000"/>
                <w:sz w:val="24"/>
                <w:szCs w:val="24"/>
              </w:rPr>
              <w:t>é</w:t>
            </w:r>
            <w:r>
              <w:rPr>
                <w:rFonts w:ascii="Times New Roman" w:eastAsia="方正仿宋_GBK" w:hAnsi="Times New Roman" w:cs="Times New Roman" w:hint="eastAsia"/>
                <w:bCs/>
                <w:color w:val="000000"/>
                <w:sz w:val="24"/>
                <w:szCs w:val="24"/>
              </w:rPr>
              <w:t xml:space="preserve"> </w:t>
            </w:r>
            <w:r>
              <w:rPr>
                <w:rFonts w:ascii="Times New Roman" w:eastAsia="方正仿宋_GBK" w:hAnsi="Times New Roman" w:cs="Times New Roman"/>
                <w:bCs/>
                <w:color w:val="000000"/>
                <w:sz w:val="24"/>
                <w:szCs w:val="24"/>
              </w:rPr>
              <w:t>de l'eau de traitement</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 Normes nationales de sécurité alimentaire »</w:t>
            </w:r>
          </w:p>
          <w:p w:rsidR="00E5701F" w:rsidRDefault="00E5701F">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 xml:space="preserve">Normes générales d'hygiène pour la production alimentaire (GB 14881), </w:t>
            </w:r>
            <w:r>
              <w:rPr>
                <w:rFonts w:ascii="Times New Roman" w:eastAsia="方正仿宋_GBK" w:hAnsi="Times New Roman" w:cs="Times New Roman"/>
                <w:kern w:val="0"/>
                <w:sz w:val="24"/>
                <w:szCs w:val="24"/>
              </w:rPr>
              <w:t xml:space="preserve">sections 5.1.1 </w:t>
            </w:r>
            <w:r>
              <w:rPr>
                <w:rFonts w:ascii="Times New Roman" w:eastAsia="方正仿宋_GBK" w:hAnsi="Times New Roman" w:cs="Times New Roman" w:hint="eastAsia"/>
                <w:kern w:val="0"/>
                <w:sz w:val="24"/>
                <w:szCs w:val="24"/>
              </w:rPr>
              <w:t xml:space="preserve">et </w:t>
            </w:r>
            <w:r>
              <w:rPr>
                <w:rFonts w:ascii="Times New Roman" w:eastAsia="方正仿宋_GBK" w:hAnsi="Times New Roman" w:cs="Times New Roman"/>
                <w:kern w:val="0"/>
                <w:sz w:val="24"/>
                <w:szCs w:val="24"/>
              </w:rPr>
              <w:t>5.1.2.</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kern w:val="0"/>
                <w:sz w:val="24"/>
                <w:szCs w:val="24"/>
              </w:rPr>
              <w:t xml:space="preserve">2. </w:t>
            </w:r>
            <w:r>
              <w:rPr>
                <w:rFonts w:ascii="Times New Roman" w:eastAsia="方正仿宋_GBK" w:hAnsi="Times New Roman" w:cs="Times New Roman"/>
                <w:bCs/>
                <w:color w:val="000000"/>
                <w:sz w:val="24"/>
                <w:szCs w:val="24"/>
              </w:rPr>
              <w:t>« Normes d'hygiène pour l'eau potable » (GB 5749).</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bCs/>
                <w:color w:val="000000"/>
                <w:sz w:val="24"/>
                <w:szCs w:val="24"/>
              </w:rPr>
              <w:t xml:space="preserve">3.1 </w:t>
            </w:r>
            <w:r>
              <w:rPr>
                <w:rFonts w:ascii="Times New Roman" w:eastAsia="方正仿宋_GBK" w:hAnsi="Times New Roman" w:cs="Times New Roman"/>
                <w:bCs/>
                <w:color w:val="000000"/>
                <w:sz w:val="24"/>
                <w:szCs w:val="24"/>
              </w:rPr>
              <w:t>S'il s'agit de la propre source d'eau de l'entreprise, veuillez décrire les mesures pertinentes pour le contrôle de la qualité de l'eau et fournir le dernier rapport d'essai de qualité de l'eau de production (le cas échéant).</w:t>
            </w:r>
          </w:p>
        </w:tc>
        <w:tc>
          <w:tcPr>
            <w:tcW w:w="3543" w:type="dxa"/>
            <w:vAlign w:val="center"/>
          </w:tcPr>
          <w:p w:rsidR="00E5701F" w:rsidRDefault="00E5701F">
            <w:pPr>
              <w:snapToGrid w:val="0"/>
              <w:spacing w:line="0" w:lineRule="atLeast"/>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La quantité de chlore ajoutée pendant le traitement de chloration doit être conforme aux exigences des « Normes d'hygiène pour l'eau potable » (GB 5749) ; si du chlore n'est pas ajouté, l'entreprise doit s'assurer que la qualité de l'eau répond aux exigences des « Normes d'hygiène pour l'eau potable » ; Eau potable" (GB 5749).</w:t>
            </w:r>
          </w:p>
          <w:p w:rsidR="00E5701F" w:rsidRDefault="00E5701F">
            <w:pPr>
              <w:snapToGrid w:val="0"/>
              <w:rPr>
                <w:rFonts w:ascii="Times New Roman" w:eastAsia="方正仿宋_GBK" w:hAnsi="Times New Roman" w:cs="Times New Roman"/>
                <w:bCs/>
                <w:color w:val="000000"/>
                <w:sz w:val="24"/>
                <w:szCs w:val="24"/>
              </w:rPr>
            </w:pP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48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4. Source des matières premières</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4.1 </w:t>
            </w:r>
            <w:r>
              <w:rPr>
                <w:rFonts w:ascii="Times New Roman" w:eastAsia="方正仿宋_GBK" w:hAnsi="Times New Roman" w:cs="Times New Roman" w:hint="eastAsia"/>
                <w:color w:val="000000"/>
                <w:kern w:val="0"/>
                <w:sz w:val="24"/>
                <w:szCs w:val="24"/>
              </w:rPr>
              <w:t>Sources de mati</w:t>
            </w:r>
            <w:r>
              <w:rPr>
                <w:rFonts w:ascii="Times New Roman" w:eastAsia="方正仿宋_GBK" w:hAnsi="Times New Roman" w:cs="Times New Roman" w:hint="eastAsia"/>
                <w:color w:val="000000"/>
                <w:kern w:val="0"/>
                <w:sz w:val="24"/>
                <w:szCs w:val="24"/>
              </w:rPr>
              <w:t>è</w:t>
            </w:r>
            <w:r>
              <w:rPr>
                <w:rFonts w:ascii="Times New Roman" w:eastAsia="方正仿宋_GBK" w:hAnsi="Times New Roman" w:cs="Times New Roman" w:hint="eastAsia"/>
                <w:color w:val="000000"/>
                <w:kern w:val="0"/>
                <w:sz w:val="24"/>
                <w:szCs w:val="24"/>
              </w:rPr>
              <w:t>res premi</w:t>
            </w:r>
            <w:r>
              <w:rPr>
                <w:rFonts w:ascii="Times New Roman" w:eastAsia="方正仿宋_GBK" w:hAnsi="Times New Roman" w:cs="Times New Roman" w:hint="eastAsia"/>
                <w:color w:val="000000"/>
                <w:kern w:val="0"/>
                <w:sz w:val="24"/>
                <w:szCs w:val="24"/>
              </w:rPr>
              <w:t>è</w:t>
            </w:r>
            <w:r>
              <w:rPr>
                <w:rFonts w:ascii="Times New Roman" w:eastAsia="方正仿宋_GBK" w:hAnsi="Times New Roman" w:cs="Times New Roman" w:hint="eastAsia"/>
                <w:color w:val="000000"/>
                <w:kern w:val="0"/>
                <w:sz w:val="24"/>
                <w:szCs w:val="24"/>
              </w:rPr>
              <w:t>res pour les nids d</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hint="eastAsia"/>
                <w:color w:val="000000"/>
                <w:kern w:val="0"/>
                <w:sz w:val="24"/>
                <w:szCs w:val="24"/>
              </w:rPr>
              <w:t>oiseaux</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Le protocole d’inspection et de quarantaine des nids d’oiseaux exportés vers la Chine signé entre l’autorité compétente du pays demandeur et l’Administration générale des douanes.</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4.1.1 Fournir une </w:t>
            </w:r>
            <w:r>
              <w:rPr>
                <w:rFonts w:ascii="Times New Roman" w:eastAsia="方正仿宋_GBK" w:hAnsi="Times New Roman" w:cs="Times New Roman" w:hint="eastAsia"/>
                <w:color w:val="000000"/>
                <w:kern w:val="0"/>
                <w:sz w:val="24"/>
                <w:szCs w:val="24"/>
              </w:rPr>
              <w:t xml:space="preserve">liste </w:t>
            </w:r>
            <w:r>
              <w:rPr>
                <w:rFonts w:ascii="Times New Roman" w:eastAsia="方正仿宋_GBK" w:hAnsi="Times New Roman" w:cs="Times New Roman"/>
                <w:color w:val="000000"/>
                <w:kern w:val="0"/>
                <w:sz w:val="24"/>
                <w:szCs w:val="24"/>
              </w:rPr>
              <w:t>des hirondelles (grottes) d'où proviennent les matières premières (y compris le numéro d'enregistrement et la quantité de nids d'oiseaux fournis).</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 </w:t>
            </w:r>
            <w:r>
              <w:rPr>
                <w:rFonts w:ascii="Times New Roman" w:eastAsia="方正仿宋_GBK" w:hAnsi="Times New Roman" w:cs="Times New Roman" w:hint="eastAsia"/>
                <w:color w:val="000000"/>
                <w:kern w:val="0"/>
                <w:sz w:val="24"/>
                <w:szCs w:val="24"/>
              </w:rPr>
              <w:t xml:space="preserve">1. </w:t>
            </w:r>
            <w:r>
              <w:rPr>
                <w:rFonts w:ascii="Times New Roman" w:eastAsia="方正仿宋_GBK" w:hAnsi="Times New Roman" w:cs="Times New Roman"/>
                <w:color w:val="000000"/>
                <w:kern w:val="0"/>
                <w:sz w:val="24"/>
                <w:szCs w:val="24"/>
              </w:rPr>
              <w:t xml:space="preserve">2 Pour les matières premières pour nids d’oiseaux en provenance de pays tiers, fournir la liste des </w:t>
            </w:r>
            <w:r>
              <w:rPr>
                <w:rFonts w:ascii="Times New Roman" w:eastAsia="方正仿宋_GBK" w:hAnsi="Times New Roman" w:cs="Times New Roman"/>
                <w:color w:val="000000"/>
                <w:kern w:val="0"/>
                <w:sz w:val="24"/>
                <w:szCs w:val="24"/>
              </w:rPr>
              <w:lastRenderedPageBreak/>
              <w:t>nids d’oiseaux (grottes) officiellement enregistrés du pays d’origine et le numéro d’enregistrement (le cas échéant).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Les maisons de salanganes ou les grottes de nidification qui exportent des produits de nids d'oiseaux vers la Chine doivent être enregistrées par les autorités officielles compétentes et déclarées à la Chine pour dépôt.</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p w:rsidR="00E5701F" w:rsidRDefault="00E5701F">
            <w:pPr>
              <w:snapToGrid w:val="0"/>
              <w:rPr>
                <w:rFonts w:ascii="Times New Roman" w:eastAsia="方正仿宋_GBK" w:hAnsi="Times New Roman" w:cs="Times New Roman"/>
                <w:color w:val="000000"/>
                <w:kern w:val="0"/>
                <w:sz w:val="24"/>
                <w:szCs w:val="24"/>
              </w:rPr>
            </w:pP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4.2 Acceptation des matières premières</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"Normes nationales de sécurité alimentaire"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 xml:space="preserve">et 7.2 </w:t>
            </w:r>
            <w:r>
              <w:rPr>
                <w:rFonts w:ascii="Times New Roman" w:eastAsia="方正仿宋_GBK" w:hAnsi="Times New Roman" w:cs="Times New Roman"/>
                <w:color w:val="000000"/>
                <w:kern w:val="0"/>
                <w:sz w:val="24"/>
                <w:szCs w:val="24"/>
              </w:rPr>
              <w:t>dans « Normes générales d'hygiène pour la production alimentaire » (GB 14881) .</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 </w:t>
            </w:r>
            <w:r>
              <w:rPr>
                <w:rFonts w:ascii="Times New Roman" w:eastAsia="方正仿宋_GBK" w:hAnsi="Times New Roman" w:cs="Times New Roman" w:hint="eastAsia"/>
                <w:color w:val="000000"/>
                <w:kern w:val="0"/>
                <w:sz w:val="24"/>
                <w:szCs w:val="24"/>
              </w:rPr>
              <w:t xml:space="preserve">2 </w:t>
            </w:r>
            <w:r>
              <w:rPr>
                <w:rFonts w:ascii="Times New Roman" w:eastAsia="方正仿宋_GBK" w:hAnsi="Times New Roman" w:cs="Times New Roman"/>
                <w:color w:val="000000"/>
                <w:kern w:val="0"/>
                <w:sz w:val="24"/>
                <w:szCs w:val="24"/>
              </w:rPr>
              <w:t>Fournir un système d'acceptation des matières premières.</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maillon cl</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 xml:space="preserve"> </w:t>
            </w:r>
            <w:r>
              <w:rPr>
                <w:rFonts w:ascii="Times New Roman" w:eastAsia="方正仿宋_GBK" w:hAnsi="Times New Roman" w:cs="Times New Roman"/>
                <w:color w:val="000000"/>
                <w:kern w:val="0"/>
                <w:sz w:val="24"/>
                <w:szCs w:val="24"/>
              </w:rPr>
              <w:t xml:space="preserve">du processus de production des nids d'oiseaux , et les matières premières </w:t>
            </w:r>
            <w:r>
              <w:rPr>
                <w:rFonts w:ascii="Times New Roman" w:eastAsia="方正仿宋_GBK" w:hAnsi="Times New Roman" w:cs="Times New Roman" w:hint="eastAsia"/>
                <w:color w:val="000000"/>
                <w:kern w:val="0"/>
                <w:sz w:val="24"/>
                <w:szCs w:val="24"/>
              </w:rPr>
              <w:t>utilis</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 xml:space="preserve">es </w:t>
            </w:r>
            <w:r>
              <w:rPr>
                <w:rFonts w:ascii="Times New Roman" w:eastAsia="方正仿宋_GBK" w:hAnsi="Times New Roman" w:cs="Times New Roman"/>
                <w:color w:val="000000"/>
                <w:kern w:val="0"/>
                <w:sz w:val="24"/>
                <w:szCs w:val="24"/>
              </w:rPr>
              <w:t>dans la production et la transformation doivent être conformes aux réglementations sanitaires.</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6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5. Contrôle des processus</w:t>
            </w:r>
          </w:p>
        </w:tc>
      </w:tr>
      <w:tr w:rsidR="00E5701F">
        <w:tc>
          <w:tcPr>
            <w:tcW w:w="2298"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5.1 Étapes clés du processus de traitement et leur contrôle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 Normes nationales de sécurité alimentaire »</w:t>
            </w:r>
          </w:p>
          <w:p w:rsidR="00E5701F" w:rsidRDefault="00E5701F">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 xml:space="preserve">« Normes générales d'hygiène pour la production alimentaire » (GB 14881) </w:t>
            </w:r>
            <w:r>
              <w:rPr>
                <w:rFonts w:ascii="Times New Roman" w:eastAsia="方正仿宋_GBK" w:hAnsi="Times New Roman" w:cs="Times New Roman"/>
                <w:kern w:val="0"/>
                <w:sz w:val="24"/>
                <w:szCs w:val="24"/>
              </w:rPr>
              <w:t>.</w:t>
            </w:r>
          </w:p>
          <w:p w:rsidR="00E5701F" w:rsidRDefault="00E5701F">
            <w:pPr>
              <w:snapToGrid w:val="0"/>
              <w:rPr>
                <w:rFonts w:ascii="Times New Roman" w:eastAsia="方正仿宋_GBK" w:hAnsi="Times New Roman" w:cs="Times New Roman"/>
                <w:kern w:val="0"/>
                <w:sz w:val="24"/>
                <w:szCs w:val="24"/>
              </w:rPr>
            </w:pPr>
            <w:r>
              <w:rPr>
                <w:rFonts w:ascii="Times New Roman" w:eastAsia="方正仿宋_GBK" w:hAnsi="Times New Roman" w:cs="Times New Roman"/>
                <w:bCs/>
                <w:color w:val="000000"/>
                <w:sz w:val="24"/>
                <w:szCs w:val="24"/>
              </w:rPr>
              <w:t xml:space="preserve">2. Les exigences en matière de traitement thermique stipulées dans le protocole d’inspection et de quarantaine des nids d’oiseaux exportés vers la Chine signé entre </w:t>
            </w:r>
            <w:r>
              <w:rPr>
                <w:rFonts w:ascii="Times New Roman" w:eastAsia="方正仿宋_GBK" w:hAnsi="Times New Roman" w:cs="Times New Roman"/>
                <w:bCs/>
                <w:color w:val="000000"/>
                <w:sz w:val="24"/>
                <w:szCs w:val="24"/>
              </w:rPr>
              <w:lastRenderedPageBreak/>
              <w:t>l’autorité compétente du pays demandeur et l’Administration générale des douanes.</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5.1.1 Fournir un organigramme du processus de traitement des produits </w:t>
            </w:r>
            <w:r>
              <w:rPr>
                <w:rFonts w:ascii="Times New Roman" w:eastAsia="方正仿宋_GBK" w:hAnsi="Times New Roman" w:cs="Times New Roman" w:hint="eastAsia"/>
                <w:color w:val="000000"/>
                <w:kern w:val="0"/>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1.2 Fournir des proc</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dures op</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 xml:space="preserve">rationnelles standard pour </w:t>
            </w:r>
            <w:r>
              <w:rPr>
                <w:rFonts w:ascii="Times New Roman" w:eastAsia="方正仿宋_GBK" w:hAnsi="Times New Roman" w:cs="Times New Roman"/>
                <w:color w:val="000000"/>
                <w:kern w:val="0"/>
                <w:sz w:val="24"/>
                <w:szCs w:val="24"/>
              </w:rPr>
              <w:t>les processus de nettoyage et de séchage .</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 xml:space="preserve">1. </w:t>
            </w:r>
            <w:r>
              <w:rPr>
                <w:rFonts w:ascii="Times New Roman" w:eastAsia="方正仿宋_GBK" w:hAnsi="Times New Roman" w:cs="Times New Roman"/>
                <w:color w:val="000000"/>
                <w:kern w:val="0"/>
                <w:sz w:val="24"/>
                <w:szCs w:val="24"/>
              </w:rPr>
              <w:t xml:space="preserve">3 Fournir les procédures opérationnelles du </w:t>
            </w:r>
            <w:r>
              <w:rPr>
                <w:rFonts w:ascii="Times New Roman" w:eastAsia="方正仿宋_GBK" w:hAnsi="Times New Roman" w:cs="Times New Roman"/>
                <w:color w:val="000000"/>
                <w:kern w:val="0"/>
                <w:sz w:val="24"/>
                <w:szCs w:val="24"/>
              </w:rPr>
              <w:lastRenderedPageBreak/>
              <w:t>processus de traitement thermique (le cas échéant.)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1. Le processus de production doit être raisonnable.</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Pour les processus clés qui affectent la sécurité et la santé des nids d'oiseaux, des procédures opérationnelles claires doivent être formulées pour garantir un contrôle efficace, une correction rapide des écarts, une amélioration continue des lacunes et de bons enregistrements.</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3. Le processus de nettoyage doit inclure une durée et une </w:t>
            </w:r>
            <w:r>
              <w:rPr>
                <w:rFonts w:ascii="Times New Roman" w:eastAsia="方正仿宋_GBK" w:hAnsi="Times New Roman" w:cs="Times New Roman"/>
                <w:color w:val="000000"/>
                <w:kern w:val="0"/>
                <w:sz w:val="24"/>
                <w:szCs w:val="24"/>
              </w:rPr>
              <w:lastRenderedPageBreak/>
              <w:t>fréquence de trempage suffisantes pour garantir que la teneur en nitrite du nid d'oiseau fini répond aux exigences limites.</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 Le processus de séchage doit contrôler la température et la durée de séchage du produit.</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5.2 Examen de soi et maîtrise de soi</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 Normes nationales de sécurité alimentaire »</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Normes générales d'hygiène pour la production alimentaire ( GB 14881) </w:t>
            </w:r>
            <w:r>
              <w:rPr>
                <w:rFonts w:ascii="Times New Roman" w:eastAsia="方正仿宋_GBK" w:hAnsi="Times New Roman" w:cs="Times New Roman"/>
                <w:kern w:val="0"/>
                <w:sz w:val="24"/>
                <w:szCs w:val="24"/>
              </w:rPr>
              <w:t>9</w:t>
            </w:r>
          </w:p>
        </w:tc>
        <w:tc>
          <w:tcPr>
            <w:tcW w:w="2552"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 xml:space="preserve">2.1 </w:t>
            </w:r>
            <w:r>
              <w:rPr>
                <w:rFonts w:ascii="Times New Roman" w:eastAsia="方正仿宋_GBK" w:hAnsi="Times New Roman" w:cs="Times New Roman"/>
                <w:bCs/>
                <w:color w:val="000000"/>
                <w:sz w:val="24"/>
                <w:szCs w:val="24"/>
              </w:rPr>
              <w:t>Si l'entreprise dispose de son propre laboratoire, elle doit présenter la preuve de ses capacités et qualifications de laboratoire ; si l'entreprise confie un laboratoire tiers, elle doit fournir les qualifications de laboratoire confiées.</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xml:space="preserve">5. </w:t>
            </w:r>
            <w:r>
              <w:rPr>
                <w:rFonts w:ascii="Times New Roman" w:eastAsia="方正仿宋_GBK" w:hAnsi="Times New Roman" w:cs="Times New Roman" w:hint="eastAsia"/>
                <w:bCs/>
                <w:color w:val="000000"/>
                <w:sz w:val="24"/>
                <w:szCs w:val="24"/>
              </w:rPr>
              <w:t xml:space="preserve">2.2 </w:t>
            </w:r>
            <w:r>
              <w:rPr>
                <w:rFonts w:ascii="Times New Roman" w:eastAsia="方正仿宋_GBK" w:hAnsi="Times New Roman" w:cs="Times New Roman"/>
                <w:bCs/>
                <w:color w:val="000000"/>
                <w:sz w:val="24"/>
                <w:szCs w:val="24"/>
              </w:rPr>
              <w:t xml:space="preserve">Fournir un plan de surveillance d'entreprise, comprenant les éléments de surveillance, la fréquence, </w:t>
            </w:r>
            <w:r>
              <w:rPr>
                <w:rFonts w:ascii="Times New Roman" w:eastAsia="方正仿宋_GBK" w:hAnsi="Times New Roman" w:cs="Times New Roman" w:hint="eastAsia"/>
                <w:bCs/>
                <w:color w:val="000000"/>
                <w:sz w:val="24"/>
                <w:szCs w:val="24"/>
              </w:rPr>
              <w:t xml:space="preserve">les normes de jugement </w:t>
            </w:r>
            <w:r>
              <w:rPr>
                <w:rFonts w:ascii="Times New Roman" w:eastAsia="方正仿宋_GBK" w:hAnsi="Times New Roman" w:cs="Times New Roman"/>
                <w:bCs/>
                <w:color w:val="000000"/>
                <w:sz w:val="24"/>
                <w:szCs w:val="24"/>
              </w:rPr>
              <w:t>, les mesures de traitement non qualifiées, etc.</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lastRenderedPageBreak/>
              <w:t xml:space="preserve">5. </w:t>
            </w:r>
            <w:r>
              <w:rPr>
                <w:rFonts w:ascii="Times New Roman" w:eastAsia="方正仿宋_GBK" w:hAnsi="Times New Roman" w:cs="Times New Roman" w:hint="eastAsia"/>
                <w:bCs/>
                <w:color w:val="000000"/>
                <w:sz w:val="24"/>
                <w:szCs w:val="24"/>
              </w:rPr>
              <w:t xml:space="preserve">2.3 </w:t>
            </w:r>
            <w:r>
              <w:rPr>
                <w:rFonts w:ascii="Times New Roman" w:eastAsia="方正仿宋_GBK" w:hAnsi="Times New Roman" w:cs="Times New Roman"/>
                <w:bCs/>
                <w:color w:val="000000"/>
                <w:sz w:val="24"/>
                <w:szCs w:val="24"/>
              </w:rPr>
              <w:t>Fournir les résultats de l'inspection des nitrites, la teneur en nitrites du produit après 6 mois de stockage, après 1 an de stockage et après 2 ans de stockage. (le cas échéant).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lastRenderedPageBreak/>
              <w:t>Les entreprises doivent établir des plans d'auto-inspection et d'autocontrôle, et les normes d'échantillonnage, d'essai et de jugement pour les tests de matières premières et de produits doivent être conformes aux exigences chinoises pour garantir la sécurité et l'hygiène des produits.</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Conforme à</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07"/>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6. Gestion des additifs alimentaires et des matériaux d’emballage</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 Contrôle des additifs alimentaires</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 Normes nationales de sécurité alimentaire »</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7.3 dans les Normes générales d'hygiène pour la production alimentaire (GB 14881).</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 Normes nationales de sécurité alimentaire pour l'utilisation d'additifs alimentaires » ( GB2760).</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 Fournir une liste des additifs alimentaires utilisés et leur dosage (le cas échéant).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Les entreprises doivent établir des procédures de contrôle des additifs alimentaires et l'utilisation d'additifs alimentaires doit être conforme aux exigences de la norme China GB2760.</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2324"/>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6.2 </w:t>
            </w:r>
            <w:r>
              <w:rPr>
                <w:rFonts w:ascii="Times New Roman" w:eastAsia="方正仿宋_GBK" w:hAnsi="Times New Roman" w:cs="Times New Roman"/>
                <w:kern w:val="0"/>
                <w:sz w:val="24"/>
                <w:szCs w:val="24"/>
              </w:rPr>
              <w:t>Gestion et stockage des matériaux d'emballage internes et externes</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 "Normes d'hygiène pour l'utilisation d'additifs pour les récipients alimentaires et les matériaux d'emballage" (GB9685) </w:t>
            </w:r>
            <w:r>
              <w:rPr>
                <w:rFonts w:ascii="Times New Roman" w:eastAsia="方正仿宋_GBK" w:hAnsi="Times New Roman" w:cs="Times New Roman"/>
                <w:bCs/>
                <w:color w:val="000000"/>
                <w:sz w:val="24"/>
                <w:szCs w:val="24"/>
              </w:rPr>
              <w:t>2. Exigences d'emballage stipulées dans le protocole d'inspection et de quarantaine des nids d'oiseaux exportés vers la Chine signé entre l'autorité compétente du pays demandeur et l'Administration générale des Douanes.</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6.2 Fournir une liste des matériaux d'emballage et la preuve que les matériaux d'emballage internes et externes conviennent à l'emballage en nid d'oiseau.</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Les produits de nids d'oiseaux exportés vers la Chine doivent être emballés avec de nouveaux matériaux conformes aux normes nationales de sécurité alimentaire de la Chine et aux normes sanitaires internationales.</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7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7. Gestion du personnel et formation</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7.1 Qualifications et état de santé des employés</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Article 45 de la « Loi sur la sécurité alimentaire de la République populaire de Chine ».</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 Normes nationales de sécurité alimentaire »</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Normes générales d'hygiène pour la production alimentaire » (GB 14881) </w:t>
            </w:r>
            <w:r>
              <w:rPr>
                <w:rFonts w:ascii="Times New Roman" w:eastAsia="方正仿宋_GBK" w:hAnsi="Times New Roman" w:cs="Times New Roman"/>
                <w:kern w:val="0"/>
                <w:sz w:val="24"/>
                <w:szCs w:val="24"/>
              </w:rPr>
              <w:t>.</w:t>
            </w:r>
          </w:p>
        </w:tc>
        <w:tc>
          <w:tcPr>
            <w:tcW w:w="2552" w:type="dxa"/>
            <w:vAlign w:val="center"/>
          </w:tcPr>
          <w:p w:rsidR="00E5701F" w:rsidRDefault="00E5701F">
            <w:pPr>
              <w:tabs>
                <w:tab w:val="left" w:pos="312"/>
              </w:tabs>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7.1 Fournir des exigences en matière de gestion de la santé avant l'emploi et d'examen physique des employés.</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Avant d'être embauchés, les employés doivent se soumettre à un examen physique et être certifiés aptes à travailler dans les entreprises de transformation alimentaire ; le personnel de la transformation alimentaire doit se soumettre à des examens de santé annuels et obtenir des certificats de santé. Vérifiez au hasard les enregistrements pertinents.</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7.2 Formation du personnel</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"Normes nationales de sécurité alimentaire"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Normes générales d'hygiène pour la production alimentaire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7.2 Fournir aux employés des plans de formation annuels, du contenu, des évaluations et des dossiers.</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Le contenu de la formation doit couvrir les protocoles d’inspection et de quarantaine des nids d’oiseaux exportés vers la Chine, les réglementations et normes chinoises, etc.</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3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8. Traçabilité et rappel des produits</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8.1 Système de traçabilité et de rappel des produits</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 Article 42 de la « Loi sur la sécurité alimentaire de la République populaire de Chine ». 2. </w:t>
            </w:r>
            <w:r>
              <w:rPr>
                <w:rFonts w:ascii="Times New Roman" w:eastAsia="方正仿宋_GBK" w:hAnsi="Times New Roman" w:cs="Times New Roman"/>
                <w:bCs/>
                <w:color w:val="000000"/>
                <w:sz w:val="24"/>
                <w:szCs w:val="24"/>
              </w:rPr>
              <w:t xml:space="preserve">Les exigences en matière de traçabilité et de rappel stipulées dans le protocole d'inspection et de quarantaine </w:t>
            </w:r>
            <w:r>
              <w:rPr>
                <w:rFonts w:ascii="Times New Roman" w:eastAsia="方正仿宋_GBK" w:hAnsi="Times New Roman" w:cs="Times New Roman" w:hint="eastAsia"/>
                <w:bCs/>
                <w:color w:val="000000"/>
                <w:sz w:val="24"/>
                <w:szCs w:val="24"/>
              </w:rPr>
              <w:t xml:space="preserve">des nids d'oiseaux et des produits issus de nids d'oiseaux </w:t>
            </w:r>
            <w:r>
              <w:rPr>
                <w:rFonts w:ascii="Times New Roman" w:eastAsia="方正仿宋_GBK" w:hAnsi="Times New Roman" w:cs="Times New Roman"/>
                <w:bCs/>
                <w:color w:val="000000"/>
                <w:sz w:val="24"/>
                <w:szCs w:val="24"/>
              </w:rPr>
              <w:t>exportés vers la Chine, signé entre l'autorité compétente du pays demandeur et l'Administration générale des douanes .</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8.1 </w:t>
            </w:r>
            <w:r>
              <w:rPr>
                <w:rFonts w:ascii="Times New Roman" w:eastAsia="方正仿宋_GBK" w:hAnsi="Times New Roman" w:cs="Times New Roman"/>
                <w:bCs/>
                <w:color w:val="000000"/>
                <w:sz w:val="24"/>
                <w:szCs w:val="24"/>
              </w:rPr>
              <w:t xml:space="preserve">Décrire brièvement la procédure de traçabilité du produit, en prenant comme exemple un lot de numéros de lot de produits finis pour expliquer comment retracer le produit fini jusqu'à l' </w:t>
            </w:r>
            <w:r>
              <w:rPr>
                <w:rFonts w:ascii="Times New Roman" w:eastAsia="方正仿宋_GBK" w:hAnsi="Times New Roman" w:cs="Times New Roman" w:hint="eastAsia"/>
                <w:bCs/>
                <w:color w:val="000000"/>
                <w:sz w:val="24"/>
                <w:szCs w:val="24"/>
              </w:rPr>
              <w:t xml:space="preserve">hirondelle (grotte) correspondante </w:t>
            </w:r>
            <w:r>
              <w:rPr>
                <w:rFonts w:ascii="Times New Roman" w:eastAsia="方正仿宋_GBK" w:hAnsi="Times New Roman" w:cs="Times New Roman"/>
                <w:bCs/>
                <w:color w:val="00000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Établir et mettre en œuvre efficacement un système de traçabilité des produits, enregistrer et conserver avec précision les informations sur la sécurité alimentaire, les lots et les informations d'identification liées à la chaîne alimentaire. Les produits de nids d'oiseaux exportés vers la Chine doivent identifier efficacement les matières premières des nids d'oiseaux provenant de différents nids d'oiseaux (grottes) pendant le processus de traitement et l'emballage du produit fini.</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□Ne répond pas</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474"/>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9. Déclaration</w:t>
            </w:r>
          </w:p>
        </w:tc>
      </w:tr>
      <w:tr w:rsidR="00E5701F">
        <w:trPr>
          <w:trHeight w:val="488"/>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9.1 Déclaration d'entreprise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9.1 Remplissez le formulaire de demande </w:t>
            </w:r>
            <w:r>
              <w:rPr>
                <w:rFonts w:ascii="Times New Roman" w:eastAsia="方正仿宋_GBK" w:hAnsi="Times New Roman" w:cs="Times New Roman"/>
                <w:color w:val="000000"/>
                <w:kern w:val="0"/>
                <w:sz w:val="24"/>
                <w:szCs w:val="24"/>
              </w:rPr>
              <w:lastRenderedPageBreak/>
              <w:t xml:space="preserve">d'enregistrement des entreprises </w:t>
            </w:r>
            <w:r>
              <w:rPr>
                <w:rFonts w:ascii="Times New Roman" w:eastAsia="方正仿宋_GBK" w:hAnsi="Times New Roman" w:cs="Times New Roman" w:hint="eastAsia"/>
                <w:color w:val="000000"/>
                <w:kern w:val="0"/>
                <w:sz w:val="24"/>
                <w:szCs w:val="24"/>
              </w:rPr>
              <w:t xml:space="preserve">de production </w:t>
            </w:r>
            <w:r>
              <w:rPr>
                <w:rFonts w:ascii="Times New Roman" w:eastAsia="方正仿宋_GBK" w:hAnsi="Times New Roman" w:cs="Times New Roman"/>
                <w:color w:val="000000"/>
                <w:kern w:val="0"/>
                <w:sz w:val="24"/>
                <w:szCs w:val="24"/>
              </w:rPr>
              <w:t xml:space="preserve">étrangères de nids d'oiseaux </w:t>
            </w:r>
            <w:r>
              <w:rPr>
                <w:rFonts w:ascii="Times New Roman" w:eastAsia="方正仿宋_GBK" w:hAnsi="Times New Roman" w:cs="Times New Roman" w:hint="eastAsia"/>
                <w:color w:val="000000"/>
                <w:kern w:val="0"/>
                <w:sz w:val="24"/>
                <w:szCs w:val="24"/>
              </w:rPr>
              <w:t>et de produits de nids d'oiseaux import</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 xml:space="preserve">s </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Il doit porter la signature de la personne morale et le sceau de la </w:t>
            </w:r>
            <w:r>
              <w:rPr>
                <w:rFonts w:ascii="Times New Roman" w:eastAsia="方正仿宋_GBK" w:hAnsi="Times New Roman" w:cs="Times New Roman"/>
                <w:color w:val="000000"/>
                <w:kern w:val="0"/>
                <w:sz w:val="24"/>
                <w:szCs w:val="24"/>
              </w:rPr>
              <w:lastRenderedPageBreak/>
              <w:t>société.</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□Ne répond </w:t>
            </w:r>
            <w:r>
              <w:rPr>
                <w:rFonts w:ascii="Times New Roman" w:eastAsia="方正仿宋_GBK" w:hAnsi="Times New Roman" w:cs="Times New Roman"/>
                <w:color w:val="000000"/>
                <w:kern w:val="0"/>
                <w:sz w:val="24"/>
                <w:szCs w:val="24"/>
              </w:rPr>
              <w:lastRenderedPageBreak/>
              <w:t>pas</w:t>
            </w:r>
          </w:p>
        </w:tc>
        <w:tc>
          <w:tcPr>
            <w:tcW w:w="1164" w:type="dxa"/>
            <w:vAlign w:val="center"/>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9.2 Confirmation par l'Autorité vétérinaire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9.2 Remplissez le formulaire de demande d'enregistrement des entreprises </w:t>
            </w:r>
            <w:r>
              <w:rPr>
                <w:rFonts w:ascii="Times New Roman" w:eastAsia="方正仿宋_GBK" w:hAnsi="Times New Roman" w:cs="Times New Roman" w:hint="eastAsia"/>
                <w:color w:val="000000"/>
                <w:kern w:val="0"/>
                <w:sz w:val="24"/>
                <w:szCs w:val="24"/>
              </w:rPr>
              <w:t xml:space="preserve">de production </w:t>
            </w:r>
            <w:r>
              <w:rPr>
                <w:rFonts w:ascii="Times New Roman" w:eastAsia="方正仿宋_GBK" w:hAnsi="Times New Roman" w:cs="Times New Roman"/>
                <w:color w:val="000000"/>
                <w:kern w:val="0"/>
                <w:sz w:val="24"/>
                <w:szCs w:val="24"/>
              </w:rPr>
              <w:t xml:space="preserve">étrangères de nids d'oiseaux </w:t>
            </w:r>
            <w:r>
              <w:rPr>
                <w:rFonts w:ascii="Times New Roman" w:eastAsia="方正仿宋_GBK" w:hAnsi="Times New Roman" w:cs="Times New Roman" w:hint="eastAsia"/>
                <w:color w:val="000000"/>
                <w:kern w:val="0"/>
                <w:sz w:val="24"/>
                <w:szCs w:val="24"/>
              </w:rPr>
              <w:t>et de produits de nids d'oiseaux import</w:t>
            </w:r>
            <w:r>
              <w:rPr>
                <w:rFonts w:ascii="Times New Roman" w:eastAsia="方正仿宋_GBK" w:hAnsi="Times New Roman" w:cs="Times New Roman" w:hint="eastAsia"/>
                <w:color w:val="000000"/>
                <w:kern w:val="0"/>
                <w:sz w:val="24"/>
                <w:szCs w:val="24"/>
              </w:rPr>
              <w:t>é</w:t>
            </w:r>
            <w:r>
              <w:rPr>
                <w:rFonts w:ascii="Times New Roman" w:eastAsia="方正仿宋_GBK" w:hAnsi="Times New Roman" w:cs="Times New Roman" w:hint="eastAsia"/>
                <w:color w:val="000000"/>
                <w:kern w:val="0"/>
                <w:sz w:val="24"/>
                <w:szCs w:val="24"/>
              </w:rPr>
              <w:t xml:space="preserve">s </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Il doit être signé par le vétérinaire compétent et visé par l'autorité compétente.</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à</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□Ne répond pas</w:t>
            </w:r>
          </w:p>
        </w:tc>
        <w:tc>
          <w:tcPr>
            <w:tcW w:w="1164" w:type="dxa"/>
            <w:vAlign w:val="center"/>
          </w:tcPr>
          <w:p w:rsidR="00E5701F" w:rsidRDefault="00E5701F">
            <w:pPr>
              <w:snapToGrid w:val="0"/>
              <w:rPr>
                <w:rFonts w:ascii="Times New Roman" w:eastAsia="方正仿宋_GBK" w:hAnsi="Times New Roman" w:cs="Times New Roman"/>
                <w:color w:val="000000"/>
                <w:kern w:val="0"/>
                <w:sz w:val="24"/>
                <w:szCs w:val="24"/>
              </w:rPr>
            </w:pPr>
          </w:p>
        </w:tc>
      </w:tr>
    </w:tbl>
    <w:p w:rsidR="00E5701F" w:rsidRDefault="00E5701F">
      <w:pPr>
        <w:snapToGrid w:val="0"/>
        <w:rPr>
          <w:rFonts w:ascii="Times New Roman" w:eastAsia="方正仿宋_GBK" w:hAnsi="Times New Roman" w:cs="Times New Roman"/>
          <w:color w:val="000000"/>
          <w:kern w:val="0"/>
          <w:sz w:val="24"/>
          <w:szCs w:val="24"/>
        </w:rPr>
      </w:pPr>
    </w:p>
    <w:sectPr w:rsidR="00E5701F">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22" w:rsidRDefault="001C0E22" w:rsidP="00F648E2">
      <w:r>
        <w:separator/>
      </w:r>
    </w:p>
  </w:endnote>
  <w:endnote w:type="continuationSeparator" w:id="0">
    <w:p w:rsidR="001C0E22" w:rsidRDefault="001C0E22" w:rsidP="00F6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1" w:usb1="080E0000" w:usb2="00000010" w:usb3="00000000" w:csb0="00040000" w:csb1="00000000"/>
  </w:font>
  <w:font w:name="方正楷体_GBK">
    <w:altName w:val="Arial Unicode MS"/>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E2" w:rsidRPr="00F648E2" w:rsidRDefault="00F648E2">
    <w:pPr>
      <w:pStyle w:val="a7"/>
      <w:rPr>
        <w:color w:val="808080" w:themeColor="background1" w:themeShade="80"/>
      </w:rPr>
    </w:pPr>
    <w:r w:rsidRPr="00F648E2">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22" w:rsidRDefault="001C0E22" w:rsidP="00F648E2">
      <w:r>
        <w:separator/>
      </w:r>
    </w:p>
  </w:footnote>
  <w:footnote w:type="continuationSeparator" w:id="0">
    <w:p w:rsidR="001C0E22" w:rsidRDefault="001C0E22" w:rsidP="00F64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BE47C26"/>
    <w:lvl w:ilvl="0">
      <w:start w:val="1"/>
      <w:numFmt w:val="decimal"/>
      <w:lvlText w:val="%1."/>
      <w:lvlJc w:val="left"/>
      <w:pPr>
        <w:tabs>
          <w:tab w:val="num" w:pos="2040"/>
        </w:tabs>
        <w:ind w:left="2040" w:hanging="360"/>
      </w:pPr>
    </w:lvl>
  </w:abstractNum>
  <w:abstractNum w:abstractNumId="1">
    <w:nsid w:val="0FFFFF7D"/>
    <w:multiLevelType w:val="singleLevel"/>
    <w:tmpl w:val="2E002C16"/>
    <w:lvl w:ilvl="0">
      <w:start w:val="1"/>
      <w:numFmt w:val="decimal"/>
      <w:lvlText w:val="%1."/>
      <w:lvlJc w:val="left"/>
      <w:pPr>
        <w:tabs>
          <w:tab w:val="num" w:pos="1620"/>
        </w:tabs>
        <w:ind w:left="1620" w:hanging="360"/>
      </w:pPr>
    </w:lvl>
  </w:abstractNum>
  <w:abstractNum w:abstractNumId="2">
    <w:nsid w:val="0FFFFF7E"/>
    <w:multiLevelType w:val="singleLevel"/>
    <w:tmpl w:val="BB4035FA"/>
    <w:lvl w:ilvl="0">
      <w:start w:val="1"/>
      <w:numFmt w:val="decimal"/>
      <w:lvlText w:val="%1."/>
      <w:lvlJc w:val="left"/>
      <w:pPr>
        <w:tabs>
          <w:tab w:val="num" w:pos="1200"/>
        </w:tabs>
        <w:ind w:left="1200" w:hanging="360"/>
      </w:pPr>
    </w:lvl>
  </w:abstractNum>
  <w:abstractNum w:abstractNumId="3">
    <w:nsid w:val="0FFFFF7F"/>
    <w:multiLevelType w:val="singleLevel"/>
    <w:tmpl w:val="2098AAF6"/>
    <w:lvl w:ilvl="0">
      <w:start w:val="1"/>
      <w:numFmt w:val="decimal"/>
      <w:lvlText w:val="%1."/>
      <w:lvlJc w:val="left"/>
      <w:pPr>
        <w:tabs>
          <w:tab w:val="num" w:pos="780"/>
        </w:tabs>
        <w:ind w:left="780" w:hanging="360"/>
      </w:pPr>
    </w:lvl>
  </w:abstractNum>
  <w:abstractNum w:abstractNumId="4">
    <w:nsid w:val="0FFFFF80"/>
    <w:multiLevelType w:val="singleLevel"/>
    <w:tmpl w:val="2BCCA71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772A053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9AE96A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D2872A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FE00F278"/>
    <w:lvl w:ilvl="0">
      <w:start w:val="1"/>
      <w:numFmt w:val="decimal"/>
      <w:lvlText w:val="%1."/>
      <w:lvlJc w:val="left"/>
      <w:pPr>
        <w:tabs>
          <w:tab w:val="num" w:pos="360"/>
        </w:tabs>
        <w:ind w:left="360" w:hanging="360"/>
      </w:pPr>
    </w:lvl>
  </w:abstractNum>
  <w:abstractNum w:abstractNumId="9">
    <w:nsid w:val="0FFFFF89"/>
    <w:multiLevelType w:val="singleLevel"/>
    <w:tmpl w:val="A990A1D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80"/>
    <w:rsid w:val="001C0E22"/>
    <w:rsid w:val="007D1197"/>
    <w:rsid w:val="00804A80"/>
    <w:rsid w:val="00E5701F"/>
    <w:rsid w:val="00F6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0">
    <w:name w:val="样式 22 10 磅"/>
    <w:pPr>
      <w:widowControl w:val="0"/>
      <w:jc w:val="both"/>
    </w:pPr>
    <w:rPr>
      <w:rFonts w:ascii="等线" w:eastAsia="等线" w:cs="Arial"/>
      <w:kern w:val="2"/>
      <w:sz w:val="21"/>
      <w:szCs w:val="22"/>
    </w:rPr>
  </w:style>
  <w:style w:type="paragraph" w:customStyle="1" w:styleId="1">
    <w:name w:val="列出段落1"/>
    <w:basedOn w:val="a"/>
    <w:pPr>
      <w:ind w:firstLineChars="200" w:firstLine="200"/>
    </w:pPr>
    <w:rPr>
      <w:rFonts w:ascii="等线" w:eastAsia="等线"/>
    </w:rPr>
  </w:style>
  <w:style w:type="character" w:customStyle="1" w:styleId="font01">
    <w:name w:val="font01"/>
    <w:rPr>
      <w:rFonts w:ascii="Times New Roman" w:hAnsi="Times New Roman" w:cs="Times New Roman"/>
      <w:color w:val="000000"/>
      <w:sz w:val="22"/>
      <w:szCs w:val="22"/>
      <w:u w:val="none"/>
      <w:lang w:val="fr" w:bidi="ar-SA"/>
    </w:rPr>
  </w:style>
  <w:style w:type="character" w:customStyle="1" w:styleId="font71">
    <w:name w:val="font71"/>
    <w:rPr>
      <w:rFonts w:ascii="宋体" w:eastAsia="宋体" w:cs="宋体"/>
      <w:color w:val="000000"/>
      <w:sz w:val="22"/>
      <w:szCs w:val="22"/>
      <w:u w:val="none"/>
      <w:lang w:val="fr" w:bidi="ar-SA"/>
    </w:rPr>
  </w:style>
  <w:style w:type="paragraph" w:styleId="a3">
    <w:name w:val="annotation text"/>
    <w:basedOn w:val="a"/>
    <w:pPr>
      <w:jc w:val="left"/>
    </w:pPr>
    <w:rPr>
      <w:rFonts w:ascii="等线" w:eastAsia="等线"/>
    </w:rPr>
  </w:style>
  <w:style w:type="character" w:styleId="a4">
    <w:name w:val="annotation reference"/>
    <w:rPr>
      <w:sz w:val="21"/>
      <w:szCs w:val="21"/>
    </w:rPr>
  </w:style>
  <w:style w:type="paragraph" w:styleId="a5">
    <w:name w:val="Balloon Text"/>
    <w:basedOn w:val="a"/>
    <w:rPr>
      <w:sz w:val="18"/>
      <w:szCs w:val="18"/>
    </w:rPr>
  </w:style>
  <w:style w:type="paragraph" w:customStyle="1" w:styleId="2">
    <w:name w:val="列出段落2"/>
    <w:basedOn w:val="a"/>
    <w:pPr>
      <w:ind w:firstLineChars="200" w:firstLine="200"/>
    </w:pPr>
    <w:rPr>
      <w:rFonts w:ascii="等线" w:eastAsia="等线"/>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8">
    <w:name w:val="Normal (Web)"/>
    <w:basedOn w:val="a"/>
    <w:pPr>
      <w:widowControl/>
      <w:spacing w:before="100" w:beforeAutospacing="1" w:after="100" w:afterAutospacing="1"/>
      <w:jc w:val="left"/>
    </w:pPr>
    <w:rPr>
      <w:rFonts w:ascii="宋体" w:cs="宋体"/>
      <w:kern w:val="0"/>
      <w:sz w:val="24"/>
      <w:szCs w:val="24"/>
    </w:rPr>
  </w:style>
  <w:style w:type="character" w:styleId="a9">
    <w:name w:val="Strong"/>
    <w:qFormat/>
    <w:rPr>
      <w:b/>
      <w:bCs/>
    </w:rPr>
  </w:style>
  <w:style w:type="paragraph" w:customStyle="1" w:styleId="110">
    <w:name w:val="样式 1 10 磅"/>
    <w:pPr>
      <w:widowControl w:val="0"/>
      <w:jc w:val="both"/>
    </w:pPr>
    <w:rPr>
      <w:rFonts w:ascii="Calibri" w:eastAsia="宋体" w:hAnsi="Calibri" w:cs="Arial"/>
      <w:kern w:val="2"/>
      <w:sz w:val="21"/>
      <w:szCs w:val="22"/>
    </w:rPr>
  </w:style>
  <w:style w:type="paragraph" w:customStyle="1" w:styleId="210">
    <w:name w:val="样式 2 10 磅"/>
    <w:pPr>
      <w:widowControl w:val="0"/>
      <w:jc w:val="both"/>
    </w:pPr>
    <w:rPr>
      <w:rFonts w:ascii="Calibri" w:eastAsia="宋体" w:hAnsi="Calibri"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0">
    <w:name w:val="样式 22 10 磅"/>
    <w:pPr>
      <w:widowControl w:val="0"/>
      <w:jc w:val="both"/>
    </w:pPr>
    <w:rPr>
      <w:rFonts w:ascii="等线" w:eastAsia="等线" w:cs="Arial"/>
      <w:kern w:val="2"/>
      <w:sz w:val="21"/>
      <w:szCs w:val="22"/>
    </w:rPr>
  </w:style>
  <w:style w:type="paragraph" w:customStyle="1" w:styleId="1">
    <w:name w:val="列出段落1"/>
    <w:basedOn w:val="a"/>
    <w:pPr>
      <w:ind w:firstLineChars="200" w:firstLine="200"/>
    </w:pPr>
    <w:rPr>
      <w:rFonts w:ascii="等线" w:eastAsia="等线"/>
    </w:rPr>
  </w:style>
  <w:style w:type="character" w:customStyle="1" w:styleId="font01">
    <w:name w:val="font01"/>
    <w:rPr>
      <w:rFonts w:ascii="Times New Roman" w:hAnsi="Times New Roman" w:cs="Times New Roman"/>
      <w:color w:val="000000"/>
      <w:sz w:val="22"/>
      <w:szCs w:val="22"/>
      <w:u w:val="none"/>
      <w:lang w:val="fr" w:bidi="ar-SA"/>
    </w:rPr>
  </w:style>
  <w:style w:type="character" w:customStyle="1" w:styleId="font71">
    <w:name w:val="font71"/>
    <w:rPr>
      <w:rFonts w:ascii="宋体" w:eastAsia="宋体" w:cs="宋体"/>
      <w:color w:val="000000"/>
      <w:sz w:val="22"/>
      <w:szCs w:val="22"/>
      <w:u w:val="none"/>
      <w:lang w:val="fr" w:bidi="ar-SA"/>
    </w:rPr>
  </w:style>
  <w:style w:type="paragraph" w:styleId="a3">
    <w:name w:val="annotation text"/>
    <w:basedOn w:val="a"/>
    <w:pPr>
      <w:jc w:val="left"/>
    </w:pPr>
    <w:rPr>
      <w:rFonts w:ascii="等线" w:eastAsia="等线"/>
    </w:rPr>
  </w:style>
  <w:style w:type="character" w:styleId="a4">
    <w:name w:val="annotation reference"/>
    <w:rPr>
      <w:sz w:val="21"/>
      <w:szCs w:val="21"/>
    </w:rPr>
  </w:style>
  <w:style w:type="paragraph" w:styleId="a5">
    <w:name w:val="Balloon Text"/>
    <w:basedOn w:val="a"/>
    <w:rPr>
      <w:sz w:val="18"/>
      <w:szCs w:val="18"/>
    </w:rPr>
  </w:style>
  <w:style w:type="paragraph" w:customStyle="1" w:styleId="2">
    <w:name w:val="列出段落2"/>
    <w:basedOn w:val="a"/>
    <w:pPr>
      <w:ind w:firstLineChars="200" w:firstLine="200"/>
    </w:pPr>
    <w:rPr>
      <w:rFonts w:ascii="等线" w:eastAsia="等线"/>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8">
    <w:name w:val="Normal (Web)"/>
    <w:basedOn w:val="a"/>
    <w:pPr>
      <w:widowControl/>
      <w:spacing w:before="100" w:beforeAutospacing="1" w:after="100" w:afterAutospacing="1"/>
      <w:jc w:val="left"/>
    </w:pPr>
    <w:rPr>
      <w:rFonts w:ascii="宋体" w:cs="宋体"/>
      <w:kern w:val="0"/>
      <w:sz w:val="24"/>
      <w:szCs w:val="24"/>
    </w:rPr>
  </w:style>
  <w:style w:type="character" w:styleId="a9">
    <w:name w:val="Strong"/>
    <w:qFormat/>
    <w:rPr>
      <w:b/>
      <w:bCs/>
    </w:rPr>
  </w:style>
  <w:style w:type="paragraph" w:customStyle="1" w:styleId="110">
    <w:name w:val="样式 1 10 磅"/>
    <w:pPr>
      <w:widowControl w:val="0"/>
      <w:jc w:val="both"/>
    </w:pPr>
    <w:rPr>
      <w:rFonts w:ascii="Calibri" w:eastAsia="宋体" w:hAnsi="Calibri" w:cs="Arial"/>
      <w:kern w:val="2"/>
      <w:sz w:val="21"/>
      <w:szCs w:val="22"/>
    </w:rPr>
  </w:style>
  <w:style w:type="paragraph" w:customStyle="1" w:styleId="210">
    <w:name w:val="样式 2 10 磅"/>
    <w:pPr>
      <w:widowControl w:val="0"/>
      <w:jc w:val="both"/>
    </w:pPr>
    <w:rPr>
      <w:rFonts w:ascii="Calibri" w:eastAsia="宋体" w:hAnsi="Calibri"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2451</Words>
  <Characters>13972</Characters>
  <Application>Microsoft Office Word</Application>
  <DocSecurity>0</DocSecurity>
  <Lines>116</Lines>
  <Paragraphs>32</Paragraphs>
  <ScaleCrop>false</ScaleCrop>
  <Company>fzhg</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3</cp:revision>
  <cp:lastPrinted>2021-05-31T10:03:00Z</cp:lastPrinted>
  <dcterms:created xsi:type="dcterms:W3CDTF">2024-11-25T08:54:00Z</dcterms:created>
  <dcterms:modified xsi:type="dcterms:W3CDTF">2024-11-26T06:51:00Z</dcterms:modified>
</cp:coreProperties>
</file>